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2D" w:rsidRPr="00EB53B5" w:rsidRDefault="00F93B2D" w:rsidP="00C14F72">
      <w:pPr>
        <w:spacing w:line="640" w:lineRule="exact"/>
        <w:ind w:left="-284"/>
        <w:rPr>
          <w:rFonts w:ascii="Impact" w:hAnsi="Impact"/>
          <w:b/>
          <w:bCs/>
          <w:color w:val="820024"/>
          <w:sz w:val="56"/>
          <w:szCs w:val="56"/>
        </w:rPr>
      </w:pPr>
      <w:r w:rsidRPr="00EB53B5">
        <w:rPr>
          <w:rFonts w:ascii="Impact" w:hAnsi="Impact"/>
          <w:b/>
          <w:bCs/>
          <w:color w:val="820024"/>
          <w:sz w:val="56"/>
          <w:szCs w:val="56"/>
        </w:rPr>
        <w:t>National Partnership on Low SES School Communities</w:t>
      </w:r>
    </w:p>
    <w:p w:rsidR="00B92357" w:rsidRDefault="00F93B2D" w:rsidP="00C14F72">
      <w:pPr>
        <w:spacing w:line="640" w:lineRule="exact"/>
        <w:ind w:left="-284"/>
        <w:jc w:val="right"/>
        <w:rPr>
          <w:rFonts w:ascii="Impact" w:hAnsi="Impact"/>
          <w:b/>
          <w:bCs/>
          <w:color w:val="A1405B"/>
          <w:sz w:val="56"/>
          <w:szCs w:val="56"/>
        </w:rPr>
      </w:pPr>
      <w:r w:rsidRPr="00EB53B5">
        <w:rPr>
          <w:rFonts w:ascii="Impact" w:hAnsi="Impact"/>
          <w:b/>
          <w:bCs/>
          <w:color w:val="A1405B"/>
          <w:sz w:val="56"/>
          <w:szCs w:val="56"/>
        </w:rPr>
        <w:t>Situational a</w:t>
      </w:r>
      <w:r w:rsidR="00EB53B5">
        <w:rPr>
          <w:rFonts w:ascii="Impact" w:hAnsi="Impact"/>
          <w:b/>
          <w:bCs/>
          <w:color w:val="A1405B"/>
          <w:sz w:val="56"/>
          <w:szCs w:val="56"/>
        </w:rPr>
        <w:t xml:space="preserve">nalysis report </w:t>
      </w:r>
      <w:r w:rsidR="00C14F72">
        <w:rPr>
          <w:rFonts w:ascii="Impact" w:hAnsi="Impact"/>
          <w:b/>
          <w:bCs/>
          <w:color w:val="A1405B"/>
          <w:sz w:val="56"/>
          <w:szCs w:val="56"/>
        </w:rPr>
        <w:t>for</w:t>
      </w:r>
    </w:p>
    <w:p w:rsidR="00F93B2D" w:rsidRPr="00EB53B5" w:rsidRDefault="00EB53B5" w:rsidP="00C14F72">
      <w:pPr>
        <w:spacing w:line="640" w:lineRule="exact"/>
        <w:ind w:left="-284"/>
        <w:jc w:val="right"/>
        <w:rPr>
          <w:rFonts w:ascii="Impact" w:hAnsi="Impact"/>
          <w:b/>
          <w:bCs/>
          <w:color w:val="A1405B"/>
          <w:sz w:val="56"/>
          <w:szCs w:val="56"/>
        </w:rPr>
      </w:pPr>
      <w:proofErr w:type="gramStart"/>
      <w:r>
        <w:rPr>
          <w:rFonts w:ascii="Impact" w:hAnsi="Impact"/>
          <w:b/>
          <w:bCs/>
          <w:color w:val="A1405B"/>
          <w:sz w:val="56"/>
          <w:szCs w:val="56"/>
        </w:rPr>
        <w:t>new</w:t>
      </w:r>
      <w:proofErr w:type="gramEnd"/>
      <w:r>
        <w:rPr>
          <w:rFonts w:ascii="Impact" w:hAnsi="Impact"/>
          <w:b/>
          <w:bCs/>
          <w:color w:val="A1405B"/>
          <w:sz w:val="56"/>
          <w:szCs w:val="56"/>
        </w:rPr>
        <w:t xml:space="preserve"> schools</w:t>
      </w:r>
      <w:r w:rsidR="00B92357">
        <w:rPr>
          <w:rFonts w:ascii="Impact" w:hAnsi="Impact"/>
          <w:b/>
          <w:bCs/>
          <w:color w:val="A1405B"/>
          <w:sz w:val="56"/>
          <w:szCs w:val="56"/>
        </w:rPr>
        <w:t xml:space="preserve"> </w:t>
      </w:r>
      <w:r>
        <w:rPr>
          <w:rFonts w:ascii="Impact" w:hAnsi="Impact"/>
          <w:b/>
          <w:bCs/>
          <w:color w:val="A1405B"/>
          <w:sz w:val="56"/>
          <w:szCs w:val="56"/>
        </w:rPr>
        <w:t>w</w:t>
      </w:r>
      <w:r w:rsidRPr="00EB53B5">
        <w:rPr>
          <w:rFonts w:ascii="Impact" w:hAnsi="Impact"/>
          <w:b/>
          <w:bCs/>
          <w:color w:val="A1405B"/>
          <w:sz w:val="56"/>
          <w:szCs w:val="56"/>
        </w:rPr>
        <w:t xml:space="preserve">ith 2011 </w:t>
      </w:r>
      <w:r>
        <w:rPr>
          <w:rFonts w:ascii="Impact" w:hAnsi="Impact"/>
          <w:b/>
          <w:bCs/>
          <w:color w:val="A1405B"/>
          <w:sz w:val="56"/>
          <w:szCs w:val="56"/>
        </w:rPr>
        <w:t>start date</w:t>
      </w:r>
    </w:p>
    <w:p w:rsidR="00F93B2D" w:rsidRPr="00B92357" w:rsidRDefault="000917A4" w:rsidP="00C14F72">
      <w:pPr>
        <w:spacing w:line="640" w:lineRule="exact"/>
        <w:ind w:left="-284"/>
        <w:jc w:val="right"/>
        <w:rPr>
          <w:rFonts w:ascii="Impact" w:hAnsi="Impact"/>
          <w:bCs/>
          <w:color w:val="A1405B"/>
          <w:sz w:val="28"/>
        </w:rPr>
      </w:pPr>
      <w:r>
        <w:rPr>
          <w:rFonts w:ascii="Impact" w:hAnsi="Impact"/>
          <w:bCs/>
          <w:color w:val="A1405B"/>
          <w:sz w:val="28"/>
        </w:rPr>
        <w:t>November</w:t>
      </w:r>
      <w:r w:rsidR="00F93B2D" w:rsidRPr="00B92357">
        <w:rPr>
          <w:rFonts w:ascii="Impact" w:hAnsi="Impact"/>
          <w:bCs/>
          <w:color w:val="A1405B"/>
          <w:sz w:val="28"/>
        </w:rPr>
        <w:t xml:space="preserve"> 2010</w:t>
      </w:r>
    </w:p>
    <w:p w:rsidR="00F93B2D" w:rsidRPr="00666AAE" w:rsidRDefault="00C84638" w:rsidP="00F93B2D">
      <w:pPr>
        <w:ind w:left="3261"/>
        <w:rPr>
          <w:b/>
          <w:bCs/>
          <w:sz w:val="28"/>
        </w:rPr>
      </w:pPr>
      <w:r>
        <w:rPr>
          <w:b/>
          <w:bCs/>
          <w:sz w:val="28"/>
        </w:rPr>
        <w:t>Induna</w:t>
      </w:r>
      <w:r w:rsidR="00F93B2D">
        <w:rPr>
          <w:b/>
          <w:sz w:val="28"/>
        </w:rPr>
        <w:t xml:space="preserve"> </w:t>
      </w:r>
      <w:r w:rsidR="00F93B2D" w:rsidRPr="00666AAE">
        <w:rPr>
          <w:b/>
          <w:sz w:val="28"/>
        </w:rPr>
        <w:t>School</w:t>
      </w:r>
    </w:p>
    <w:p w:rsidR="00F93B2D" w:rsidRPr="00666AAE" w:rsidRDefault="00C84638" w:rsidP="00F93B2D">
      <w:pPr>
        <w:ind w:left="3261"/>
        <w:rPr>
          <w:b/>
          <w:bCs/>
          <w:sz w:val="28"/>
        </w:rPr>
      </w:pPr>
      <w:r>
        <w:rPr>
          <w:b/>
          <w:bCs/>
          <w:sz w:val="28"/>
        </w:rPr>
        <w:t>5756</w:t>
      </w:r>
    </w:p>
    <w:p w:rsidR="00802C59" w:rsidRDefault="000917A4" w:rsidP="00D9138F">
      <w:pPr>
        <w:ind w:left="3261"/>
        <w:rPr>
          <w:b/>
          <w:bCs/>
          <w:sz w:val="28"/>
        </w:rPr>
      </w:pPr>
      <w:r>
        <w:rPr>
          <w:b/>
          <w:bCs/>
          <w:sz w:val="28"/>
        </w:rPr>
        <w:t>November 8 2010</w:t>
      </w:r>
    </w:p>
    <w:p w:rsidR="00802C59" w:rsidRDefault="002213EA" w:rsidP="00D9138F">
      <w:pPr>
        <w:ind w:left="3261"/>
        <w:rPr>
          <w:b/>
          <w:sz w:val="28"/>
        </w:rPr>
        <w:sectPr w:rsidR="00802C59" w:rsidSect="003207AD">
          <w:headerReference w:type="default" r:id="rId8"/>
          <w:footerReference w:type="default" r:id="rId9"/>
          <w:pgSz w:w="11907" w:h="16840" w:code="9"/>
          <w:pgMar w:top="1134" w:right="1134" w:bottom="1134" w:left="1134" w:header="720" w:footer="567" w:gutter="0"/>
          <w:cols w:space="720"/>
          <w:formProt w:val="0"/>
          <w:titlePg/>
          <w:docGrid w:linePitch="299"/>
        </w:sectPr>
      </w:pPr>
      <w:r>
        <w:rPr>
          <w:noProof/>
          <w:lang w:eastAsia="zh-CN"/>
        </w:rPr>
        <w:drawing>
          <wp:anchor distT="0" distB="0" distL="114300" distR="114300" simplePos="0" relativeHeight="251657728" behindDoc="0" locked="0" layoutInCell="1" allowOverlap="1">
            <wp:simplePos x="0" y="0"/>
            <wp:positionH relativeFrom="margin">
              <wp:posOffset>-1234440</wp:posOffset>
            </wp:positionH>
            <wp:positionV relativeFrom="margin">
              <wp:posOffset>4147185</wp:posOffset>
            </wp:positionV>
            <wp:extent cx="8172450" cy="607758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40489"/>
                    <a:stretch>
                      <a:fillRect/>
                    </a:stretch>
                  </pic:blipFill>
                  <pic:spPr bwMode="auto">
                    <a:xfrm>
                      <a:off x="0" y="0"/>
                      <a:ext cx="8172450" cy="6077585"/>
                    </a:xfrm>
                    <a:prstGeom prst="rect">
                      <a:avLst/>
                    </a:prstGeom>
                    <a:noFill/>
                    <a:ln w="9525">
                      <a:noFill/>
                      <a:miter lim="800000"/>
                      <a:headEnd/>
                      <a:tailEnd/>
                    </a:ln>
                  </pic:spPr>
                </pic:pic>
              </a:graphicData>
            </a:graphic>
          </wp:anchor>
        </w:drawing>
      </w:r>
      <w:r w:rsidR="00C84638">
        <w:rPr>
          <w:b/>
          <w:bCs/>
          <w:sz w:val="28"/>
        </w:rPr>
        <w:t>North Coast</w:t>
      </w:r>
      <w:r w:rsidR="00F93B2D">
        <w:rPr>
          <w:b/>
          <w:sz w:val="28"/>
        </w:rPr>
        <w:t xml:space="preserve"> </w:t>
      </w:r>
      <w:r w:rsidR="00F93B2D" w:rsidRPr="00666AAE">
        <w:rPr>
          <w:b/>
          <w:sz w:val="28"/>
        </w:rPr>
        <w:t>Region</w:t>
      </w:r>
    </w:p>
    <w:p w:rsidR="0016497F" w:rsidRDefault="0016497F" w:rsidP="00625C5B">
      <w:pPr>
        <w:pStyle w:val="Footer"/>
      </w:pPr>
    </w:p>
    <w:p w:rsidR="00BF4101" w:rsidRDefault="00625C5B" w:rsidP="00625C5B">
      <w:pPr>
        <w:pStyle w:val="RRSection"/>
        <w:rPr>
          <w:sz w:val="28"/>
          <w:szCs w:val="28"/>
        </w:rPr>
      </w:pPr>
      <w:r w:rsidRPr="00BC5197">
        <w:rPr>
          <w:sz w:val="28"/>
          <w:szCs w:val="28"/>
        </w:rPr>
        <w:t>NSW Department of Education and Training</w:t>
      </w:r>
    </w:p>
    <w:p w:rsidR="00625C5B" w:rsidRPr="00BC5197" w:rsidRDefault="008A7897" w:rsidP="00625C5B">
      <w:pPr>
        <w:pStyle w:val="RRSection"/>
        <w:rPr>
          <w:sz w:val="28"/>
          <w:szCs w:val="28"/>
        </w:rPr>
      </w:pPr>
      <w:r w:rsidRPr="008A7897">
        <w:rPr>
          <w:sz w:val="28"/>
          <w:szCs w:val="28"/>
        </w:rPr>
        <w:pict>
          <v:rect id="_x0000_i1025" style="width:0;height:1.5pt" o:hralign="center" o:hrstd="t" o:hr="t" fillcolor="#aca899" stroked="f"/>
        </w:pict>
      </w:r>
    </w:p>
    <w:p w:rsidR="00625C5B" w:rsidRDefault="00625C5B" w:rsidP="00625C5B"/>
    <w:p w:rsidR="00625C5B" w:rsidRPr="00F93B2D" w:rsidRDefault="00625C5B" w:rsidP="00625C5B">
      <w:pPr>
        <w:ind w:left="720"/>
        <w:jc w:val="right"/>
        <w:rPr>
          <w:b/>
          <w:bCs/>
          <w:sz w:val="28"/>
        </w:rPr>
      </w:pPr>
    </w:p>
    <w:p w:rsidR="00625C5B" w:rsidRDefault="00625C5B" w:rsidP="00625C5B">
      <w:pPr>
        <w:pStyle w:val="RRBodyText"/>
      </w:pPr>
    </w:p>
    <w:p w:rsidR="00625C5B" w:rsidRDefault="00625C5B" w:rsidP="00625C5B">
      <w:pPr>
        <w:pStyle w:val="RRBodyText"/>
      </w:pPr>
      <w:r>
        <w:t xml:space="preserve">The following is a report prepared as a result of a Situational Analysis at </w:t>
      </w:r>
      <w:r w:rsidR="002B2CEE">
        <w:t>Induna School</w:t>
      </w:r>
      <w:r>
        <w:t xml:space="preserve"> from </w:t>
      </w:r>
      <w:r w:rsidR="000B6571">
        <w:t>August</w:t>
      </w:r>
      <w:r w:rsidR="002B2CEE">
        <w:t xml:space="preserve"> 2010</w:t>
      </w:r>
      <w:r>
        <w:t>.</w:t>
      </w:r>
    </w:p>
    <w:p w:rsidR="00625C5B" w:rsidRDefault="00625C5B" w:rsidP="00625C5B">
      <w:pPr>
        <w:pStyle w:val="RRBodyText"/>
      </w:pPr>
    </w:p>
    <w:p w:rsidR="00625C5B" w:rsidRPr="00334ED4" w:rsidRDefault="00625C5B" w:rsidP="00625C5B">
      <w:pPr>
        <w:pStyle w:val="RRBodyText"/>
        <w:numPr>
          <w:ilvl w:val="0"/>
          <w:numId w:val="1"/>
        </w:numPr>
        <w:rPr>
          <w:b/>
        </w:rPr>
      </w:pPr>
      <w:r w:rsidRPr="00334ED4">
        <w:rPr>
          <w:b/>
        </w:rPr>
        <w:t xml:space="preserve">School </w:t>
      </w:r>
      <w:r>
        <w:rPr>
          <w:b/>
        </w:rPr>
        <w:t>situational analysis</w:t>
      </w:r>
      <w:r w:rsidRPr="00334ED4">
        <w:rPr>
          <w:b/>
        </w:rPr>
        <w:t xml:space="preserve"> team members and position</w:t>
      </w:r>
    </w:p>
    <w:p w:rsidR="002B2CEE" w:rsidRDefault="002B2CEE" w:rsidP="002B2CEE">
      <w:pPr>
        <w:pStyle w:val="RRBodyText"/>
        <w:ind w:left="360"/>
        <w:rPr>
          <w:bCs w:val="0"/>
          <w:szCs w:val="22"/>
        </w:rPr>
      </w:pPr>
      <w:r>
        <w:rPr>
          <w:bCs w:val="0"/>
          <w:szCs w:val="22"/>
        </w:rPr>
        <w:t>Barry</w:t>
      </w:r>
      <w:r>
        <w:rPr>
          <w:bCs w:val="0"/>
          <w:szCs w:val="22"/>
        </w:rPr>
        <w:tab/>
      </w:r>
      <w:r>
        <w:rPr>
          <w:bCs w:val="0"/>
          <w:szCs w:val="22"/>
        </w:rPr>
        <w:tab/>
        <w:t>Principal</w:t>
      </w:r>
    </w:p>
    <w:p w:rsidR="002B2CEE" w:rsidRDefault="002B2CEE" w:rsidP="002B2CEE">
      <w:pPr>
        <w:pStyle w:val="RRBodyText"/>
        <w:ind w:left="360"/>
        <w:rPr>
          <w:bCs w:val="0"/>
          <w:szCs w:val="22"/>
        </w:rPr>
      </w:pPr>
      <w:r>
        <w:rPr>
          <w:bCs w:val="0"/>
          <w:szCs w:val="22"/>
        </w:rPr>
        <w:t>Jeff</w:t>
      </w:r>
      <w:r w:rsidR="0078605E">
        <w:rPr>
          <w:bCs w:val="0"/>
          <w:szCs w:val="22"/>
        </w:rPr>
        <w:tab/>
      </w:r>
      <w:r>
        <w:rPr>
          <w:bCs w:val="0"/>
          <w:szCs w:val="22"/>
        </w:rPr>
        <w:tab/>
      </w:r>
      <w:r>
        <w:rPr>
          <w:bCs w:val="0"/>
          <w:szCs w:val="22"/>
        </w:rPr>
        <w:tab/>
        <w:t>Head Teacher Learning Support</w:t>
      </w:r>
    </w:p>
    <w:p w:rsidR="002B2CEE" w:rsidRDefault="002B2CEE" w:rsidP="002B2CEE">
      <w:pPr>
        <w:pStyle w:val="RRBodyText"/>
        <w:ind w:left="360"/>
        <w:rPr>
          <w:bCs w:val="0"/>
          <w:szCs w:val="22"/>
        </w:rPr>
      </w:pPr>
      <w:r>
        <w:rPr>
          <w:bCs w:val="0"/>
          <w:szCs w:val="22"/>
        </w:rPr>
        <w:t xml:space="preserve">Alan         </w:t>
      </w:r>
      <w:r>
        <w:rPr>
          <w:bCs w:val="0"/>
          <w:szCs w:val="22"/>
        </w:rPr>
        <w:tab/>
      </w:r>
      <w:r>
        <w:rPr>
          <w:bCs w:val="0"/>
          <w:szCs w:val="22"/>
        </w:rPr>
        <w:tab/>
        <w:t>Relieving Assistant Principal</w:t>
      </w:r>
    </w:p>
    <w:p w:rsidR="002B2CEE" w:rsidRDefault="002B2CEE" w:rsidP="002B2CEE">
      <w:pPr>
        <w:pStyle w:val="RRBodyText"/>
        <w:ind w:left="360"/>
        <w:rPr>
          <w:bCs w:val="0"/>
          <w:szCs w:val="22"/>
        </w:rPr>
      </w:pPr>
      <w:r>
        <w:rPr>
          <w:bCs w:val="0"/>
          <w:szCs w:val="22"/>
        </w:rPr>
        <w:t>Robert</w:t>
      </w:r>
      <w:r>
        <w:rPr>
          <w:bCs w:val="0"/>
          <w:szCs w:val="22"/>
        </w:rPr>
        <w:tab/>
      </w:r>
      <w:r>
        <w:rPr>
          <w:bCs w:val="0"/>
          <w:szCs w:val="22"/>
        </w:rPr>
        <w:tab/>
        <w:t>Literacy Coordinator</w:t>
      </w:r>
    </w:p>
    <w:p w:rsidR="002B2CEE" w:rsidRDefault="002B2CEE" w:rsidP="002B2CEE">
      <w:pPr>
        <w:pStyle w:val="RRBodyText"/>
        <w:ind w:left="360"/>
        <w:rPr>
          <w:bCs w:val="0"/>
          <w:szCs w:val="22"/>
        </w:rPr>
      </w:pPr>
      <w:r>
        <w:rPr>
          <w:bCs w:val="0"/>
          <w:szCs w:val="22"/>
        </w:rPr>
        <w:t>Michael</w:t>
      </w:r>
      <w:r>
        <w:rPr>
          <w:bCs w:val="0"/>
          <w:szCs w:val="22"/>
        </w:rPr>
        <w:tab/>
      </w:r>
      <w:r>
        <w:rPr>
          <w:bCs w:val="0"/>
          <w:szCs w:val="22"/>
        </w:rPr>
        <w:tab/>
        <w:t>Teacher</w:t>
      </w:r>
    </w:p>
    <w:p w:rsidR="000917A4" w:rsidRDefault="000917A4" w:rsidP="002B2CEE">
      <w:pPr>
        <w:pStyle w:val="RRBodyText"/>
        <w:ind w:left="360"/>
        <w:rPr>
          <w:bCs w:val="0"/>
          <w:szCs w:val="22"/>
        </w:rPr>
      </w:pPr>
      <w:r>
        <w:rPr>
          <w:bCs w:val="0"/>
          <w:szCs w:val="22"/>
        </w:rPr>
        <w:t>Grieg</w:t>
      </w:r>
      <w:r>
        <w:rPr>
          <w:bCs w:val="0"/>
          <w:szCs w:val="22"/>
        </w:rPr>
        <w:tab/>
      </w:r>
      <w:r>
        <w:rPr>
          <w:bCs w:val="0"/>
          <w:szCs w:val="22"/>
        </w:rPr>
        <w:tab/>
        <w:t>Teacher</w:t>
      </w:r>
    </w:p>
    <w:p w:rsidR="002B2CEE" w:rsidRDefault="002B2CEE" w:rsidP="002B2CEE">
      <w:pPr>
        <w:pStyle w:val="RRBodyText"/>
        <w:ind w:left="360"/>
        <w:rPr>
          <w:bCs w:val="0"/>
          <w:szCs w:val="22"/>
        </w:rPr>
      </w:pPr>
      <w:r>
        <w:rPr>
          <w:bCs w:val="0"/>
          <w:szCs w:val="22"/>
        </w:rPr>
        <w:t>Lesley</w:t>
      </w:r>
      <w:r>
        <w:rPr>
          <w:bCs w:val="0"/>
          <w:szCs w:val="22"/>
        </w:rPr>
        <w:tab/>
      </w:r>
      <w:r>
        <w:rPr>
          <w:bCs w:val="0"/>
          <w:szCs w:val="22"/>
        </w:rPr>
        <w:tab/>
        <w:t>Aboriginal Education Officer</w:t>
      </w:r>
      <w:r w:rsidR="000917A4">
        <w:rPr>
          <w:bCs w:val="0"/>
          <w:szCs w:val="22"/>
        </w:rPr>
        <w:t xml:space="preserve"> &amp; Grafton Local AECG</w:t>
      </w:r>
    </w:p>
    <w:p w:rsidR="000917A4" w:rsidRDefault="007B5ACA" w:rsidP="002B2CEE">
      <w:pPr>
        <w:pStyle w:val="RRBodyText"/>
        <w:ind w:left="360"/>
        <w:rPr>
          <w:bCs w:val="0"/>
          <w:szCs w:val="22"/>
        </w:rPr>
      </w:pPr>
      <w:r>
        <w:rPr>
          <w:bCs w:val="0"/>
          <w:szCs w:val="22"/>
        </w:rPr>
        <w:t>Glen</w:t>
      </w:r>
      <w:r>
        <w:rPr>
          <w:bCs w:val="0"/>
          <w:szCs w:val="22"/>
        </w:rPr>
        <w:tab/>
      </w:r>
      <w:r>
        <w:rPr>
          <w:bCs w:val="0"/>
          <w:szCs w:val="22"/>
        </w:rPr>
        <w:tab/>
      </w:r>
      <w:r w:rsidR="00B02356">
        <w:rPr>
          <w:bCs w:val="0"/>
          <w:szCs w:val="22"/>
        </w:rPr>
        <w:t xml:space="preserve">Parent </w:t>
      </w:r>
      <w:r w:rsidR="0078605E">
        <w:rPr>
          <w:bCs w:val="0"/>
          <w:szCs w:val="22"/>
        </w:rPr>
        <w:t>Representative</w:t>
      </w:r>
    </w:p>
    <w:p w:rsidR="007B5ACA" w:rsidRDefault="007B5ACA" w:rsidP="002B2CEE">
      <w:pPr>
        <w:pStyle w:val="RRBodyText"/>
        <w:ind w:left="360"/>
        <w:rPr>
          <w:bCs w:val="0"/>
          <w:szCs w:val="22"/>
        </w:rPr>
      </w:pPr>
      <w:r>
        <w:rPr>
          <w:bCs w:val="0"/>
          <w:szCs w:val="22"/>
        </w:rPr>
        <w:t>Carolyn</w:t>
      </w:r>
      <w:r>
        <w:rPr>
          <w:bCs w:val="0"/>
          <w:szCs w:val="22"/>
        </w:rPr>
        <w:tab/>
      </w:r>
      <w:r>
        <w:rPr>
          <w:bCs w:val="0"/>
          <w:szCs w:val="22"/>
        </w:rPr>
        <w:tab/>
      </w:r>
      <w:r w:rsidR="0078605E">
        <w:rPr>
          <w:bCs w:val="0"/>
          <w:szCs w:val="22"/>
        </w:rPr>
        <w:t>Parent Representative</w:t>
      </w:r>
    </w:p>
    <w:p w:rsidR="009A293E" w:rsidRDefault="009A293E" w:rsidP="002B2CEE">
      <w:pPr>
        <w:pStyle w:val="RRBodyText"/>
        <w:ind w:left="360"/>
        <w:rPr>
          <w:bCs w:val="0"/>
          <w:szCs w:val="22"/>
        </w:rPr>
      </w:pPr>
      <w:r>
        <w:rPr>
          <w:bCs w:val="0"/>
          <w:szCs w:val="22"/>
        </w:rPr>
        <w:t>Cheryl</w:t>
      </w:r>
      <w:r>
        <w:rPr>
          <w:bCs w:val="0"/>
          <w:szCs w:val="22"/>
        </w:rPr>
        <w:tab/>
      </w:r>
      <w:r>
        <w:rPr>
          <w:bCs w:val="0"/>
          <w:szCs w:val="22"/>
        </w:rPr>
        <w:tab/>
      </w:r>
      <w:r w:rsidR="0078605E">
        <w:rPr>
          <w:bCs w:val="0"/>
          <w:szCs w:val="22"/>
        </w:rPr>
        <w:t>Parent Representative</w:t>
      </w:r>
    </w:p>
    <w:p w:rsidR="009A293E" w:rsidRDefault="009A293E" w:rsidP="002B2CEE">
      <w:pPr>
        <w:pStyle w:val="RRBodyText"/>
        <w:ind w:left="360"/>
        <w:rPr>
          <w:bCs w:val="0"/>
          <w:szCs w:val="22"/>
        </w:rPr>
      </w:pPr>
      <w:r>
        <w:rPr>
          <w:bCs w:val="0"/>
          <w:szCs w:val="22"/>
        </w:rPr>
        <w:t>Dennis</w:t>
      </w:r>
      <w:r>
        <w:rPr>
          <w:bCs w:val="0"/>
          <w:szCs w:val="22"/>
        </w:rPr>
        <w:tab/>
      </w:r>
      <w:r>
        <w:rPr>
          <w:bCs w:val="0"/>
          <w:szCs w:val="22"/>
        </w:rPr>
        <w:tab/>
      </w:r>
      <w:r w:rsidR="0078605E">
        <w:rPr>
          <w:bCs w:val="0"/>
          <w:szCs w:val="22"/>
        </w:rPr>
        <w:t>Parent Representative</w:t>
      </w:r>
    </w:p>
    <w:p w:rsidR="00B02356" w:rsidRDefault="00B02356" w:rsidP="002B2CEE">
      <w:pPr>
        <w:pStyle w:val="RRBodyText"/>
        <w:ind w:left="360"/>
        <w:rPr>
          <w:bCs w:val="0"/>
          <w:szCs w:val="22"/>
        </w:rPr>
      </w:pPr>
    </w:p>
    <w:p w:rsidR="00625C5B" w:rsidRPr="00334ED4" w:rsidRDefault="00625C5B" w:rsidP="00625C5B">
      <w:pPr>
        <w:pStyle w:val="RRBodyText"/>
        <w:numPr>
          <w:ilvl w:val="0"/>
          <w:numId w:val="1"/>
        </w:numPr>
        <w:rPr>
          <w:b/>
        </w:rPr>
      </w:pPr>
      <w:r w:rsidRPr="00334ED4">
        <w:rPr>
          <w:b/>
        </w:rPr>
        <w:t>Report authors, name and position</w:t>
      </w:r>
    </w:p>
    <w:p w:rsidR="002B2CEE" w:rsidRDefault="002B2CEE" w:rsidP="002B2CEE">
      <w:pPr>
        <w:pStyle w:val="RRBodyText"/>
        <w:ind w:left="360"/>
        <w:rPr>
          <w:bCs w:val="0"/>
          <w:szCs w:val="22"/>
        </w:rPr>
      </w:pPr>
      <w:r>
        <w:rPr>
          <w:bCs w:val="0"/>
          <w:szCs w:val="22"/>
        </w:rPr>
        <w:t>Barry</w:t>
      </w:r>
      <w:r>
        <w:rPr>
          <w:bCs w:val="0"/>
          <w:szCs w:val="22"/>
        </w:rPr>
        <w:tab/>
      </w:r>
      <w:r>
        <w:rPr>
          <w:bCs w:val="0"/>
          <w:szCs w:val="22"/>
        </w:rPr>
        <w:tab/>
        <w:t>Principal</w:t>
      </w:r>
    </w:p>
    <w:p w:rsidR="00CA2883" w:rsidRDefault="00CA2883" w:rsidP="002B2CEE">
      <w:pPr>
        <w:pStyle w:val="RRBodyText"/>
        <w:ind w:left="360"/>
        <w:rPr>
          <w:bCs w:val="0"/>
          <w:szCs w:val="22"/>
        </w:rPr>
      </w:pPr>
      <w:r>
        <w:rPr>
          <w:bCs w:val="0"/>
          <w:szCs w:val="22"/>
        </w:rPr>
        <w:t>Alan</w:t>
      </w:r>
      <w:r>
        <w:rPr>
          <w:bCs w:val="0"/>
          <w:szCs w:val="22"/>
        </w:rPr>
        <w:tab/>
      </w:r>
      <w:r>
        <w:rPr>
          <w:bCs w:val="0"/>
          <w:szCs w:val="22"/>
        </w:rPr>
        <w:tab/>
        <w:t>Relieving Assistant Principal</w:t>
      </w:r>
    </w:p>
    <w:p w:rsidR="00625C5B" w:rsidRPr="007B5ACA" w:rsidRDefault="0078605E" w:rsidP="007B5ACA">
      <w:pPr>
        <w:pStyle w:val="RRBodyText"/>
        <w:ind w:left="360"/>
        <w:rPr>
          <w:szCs w:val="22"/>
        </w:rPr>
      </w:pPr>
      <w:r>
        <w:rPr>
          <w:bCs w:val="0"/>
          <w:szCs w:val="22"/>
        </w:rPr>
        <w:t xml:space="preserve">Jeff </w:t>
      </w:r>
      <w:r w:rsidR="002B2CEE">
        <w:rPr>
          <w:bCs w:val="0"/>
          <w:szCs w:val="22"/>
        </w:rPr>
        <w:tab/>
      </w:r>
      <w:r w:rsidR="002B2CEE">
        <w:rPr>
          <w:bCs w:val="0"/>
          <w:szCs w:val="22"/>
        </w:rPr>
        <w:tab/>
        <w:t>Head Teacher Learning Support</w:t>
      </w:r>
    </w:p>
    <w:p w:rsidR="00625C5B" w:rsidRDefault="00625C5B" w:rsidP="00625C5B">
      <w:pPr>
        <w:pStyle w:val="RRBodyText"/>
        <w:ind w:left="720"/>
      </w:pPr>
    </w:p>
    <w:p w:rsidR="00625C5B" w:rsidRDefault="00625C5B" w:rsidP="00625C5B">
      <w:pPr>
        <w:pStyle w:val="RRBodyText"/>
      </w:pPr>
      <w:r>
        <w:t>As Principal I endorse the contents of this report.</w:t>
      </w:r>
    </w:p>
    <w:p w:rsidR="00625C5B" w:rsidRDefault="00625C5B" w:rsidP="00625C5B">
      <w:pPr>
        <w:pStyle w:val="RRBodyText"/>
        <w:spacing w:before="0"/>
      </w:pPr>
    </w:p>
    <w:p w:rsidR="00625C5B" w:rsidRDefault="00625C5B" w:rsidP="00625C5B">
      <w:pPr>
        <w:pStyle w:val="RRBodyText"/>
        <w:spacing w:before="0"/>
      </w:pPr>
    </w:p>
    <w:p w:rsidR="00625C5B" w:rsidRDefault="00625C5B" w:rsidP="00625C5B">
      <w:pPr>
        <w:pStyle w:val="RRBodyText"/>
        <w:spacing w:before="0"/>
      </w:pPr>
    </w:p>
    <w:p w:rsidR="00625C5B" w:rsidRDefault="00625C5B" w:rsidP="00625C5B">
      <w:pPr>
        <w:pStyle w:val="RRBodyText"/>
        <w:spacing w:before="0"/>
      </w:pPr>
    </w:p>
    <w:p w:rsidR="00625C5B" w:rsidRDefault="00625C5B" w:rsidP="00625C5B">
      <w:pPr>
        <w:pStyle w:val="RRBodyText"/>
        <w:spacing w:before="0"/>
      </w:pPr>
    </w:p>
    <w:p w:rsidR="0078605E" w:rsidRDefault="002B2CEE" w:rsidP="002B2CEE">
      <w:pPr>
        <w:pStyle w:val="RRBodyText"/>
        <w:spacing w:before="0"/>
        <w:rPr>
          <w:szCs w:val="24"/>
        </w:rPr>
      </w:pPr>
      <w:r>
        <w:rPr>
          <w:szCs w:val="24"/>
        </w:rPr>
        <w:t xml:space="preserve">Barry </w:t>
      </w:r>
    </w:p>
    <w:p w:rsidR="002B2CEE" w:rsidRDefault="002B2CEE" w:rsidP="002B2CEE">
      <w:pPr>
        <w:pStyle w:val="RRBodyText"/>
        <w:spacing w:before="0"/>
        <w:rPr>
          <w:b/>
          <w:bCs w:val="0"/>
        </w:rPr>
      </w:pPr>
      <w:r>
        <w:rPr>
          <w:b/>
          <w:bCs w:val="0"/>
        </w:rPr>
        <w:t>Principal</w:t>
      </w:r>
    </w:p>
    <w:p w:rsidR="002B2CEE" w:rsidRDefault="002B2CEE" w:rsidP="002B2CEE">
      <w:pPr>
        <w:pStyle w:val="RRBodyText"/>
        <w:spacing w:before="0"/>
        <w:rPr>
          <w:b/>
          <w:bCs w:val="0"/>
        </w:rPr>
      </w:pPr>
      <w:r>
        <w:rPr>
          <w:b/>
          <w:bCs w:val="0"/>
        </w:rPr>
        <w:t>Induna School</w:t>
      </w:r>
    </w:p>
    <w:p w:rsidR="00625C5B" w:rsidRDefault="00625C5B" w:rsidP="00625C5B">
      <w:pPr>
        <w:pStyle w:val="RRBodyText"/>
        <w:spacing w:before="0"/>
        <w:rPr>
          <w:b/>
          <w:bCs w:val="0"/>
        </w:rPr>
      </w:pPr>
    </w:p>
    <w:p w:rsidR="00625C5B" w:rsidRDefault="00625C5B" w:rsidP="00625C5B">
      <w:pPr>
        <w:pStyle w:val="RRBodyText"/>
        <w:spacing w:before="0"/>
      </w:pPr>
    </w:p>
    <w:p w:rsidR="00625C5B" w:rsidRDefault="00625C5B" w:rsidP="00625C5B">
      <w:pPr>
        <w:pStyle w:val="RRBodyText"/>
        <w:spacing w:before="0"/>
      </w:pPr>
    </w:p>
    <w:p w:rsidR="00625C5B" w:rsidRDefault="00625C5B" w:rsidP="00625C5B">
      <w:pPr>
        <w:pStyle w:val="RRBodyText"/>
        <w:spacing w:before="0"/>
      </w:pPr>
    </w:p>
    <w:p w:rsidR="00625C5B" w:rsidRDefault="00625C5B" w:rsidP="00625C5B">
      <w:pPr>
        <w:pStyle w:val="RRBodyText"/>
        <w:spacing w:before="0"/>
        <w:rPr>
          <w:sz w:val="23"/>
        </w:rPr>
      </w:pPr>
    </w:p>
    <w:p w:rsidR="00625C5B" w:rsidRDefault="00625C5B" w:rsidP="00625C5B">
      <w:pPr>
        <w:pStyle w:val="RRBodyText"/>
        <w:spacing w:before="0"/>
        <w:rPr>
          <w:sz w:val="23"/>
        </w:rPr>
      </w:pPr>
    </w:p>
    <w:p w:rsidR="00625C5B" w:rsidRDefault="00625C5B" w:rsidP="00625C5B">
      <w:pPr>
        <w:pStyle w:val="RRBodyText"/>
        <w:spacing w:before="0"/>
      </w:pPr>
      <w:r>
        <w:t>A copy of this report has been lodged with the School Education Director with responsibility for this school.</w:t>
      </w:r>
    </w:p>
    <w:p w:rsidR="00625C5B" w:rsidRDefault="00625C5B" w:rsidP="00625C5B">
      <w:pPr>
        <w:pStyle w:val="RRBodyText"/>
        <w:spacing w:before="0"/>
        <w:rPr>
          <w:sz w:val="23"/>
        </w:rPr>
      </w:pPr>
    </w:p>
    <w:p w:rsidR="00625C5B" w:rsidRDefault="00625C5B" w:rsidP="00625C5B"/>
    <w:p w:rsidR="00625C5B" w:rsidRDefault="00625C5B" w:rsidP="00625C5B">
      <w:pPr>
        <w:pStyle w:val="TOCHeading"/>
        <w:rPr>
          <w:rFonts w:ascii="Arial" w:hAnsi="Arial" w:cs="Arial"/>
          <w:color w:val="auto"/>
        </w:rPr>
      </w:pPr>
      <w:r w:rsidRPr="00494DCB">
        <w:rPr>
          <w:rFonts w:ascii="Arial" w:hAnsi="Arial" w:cs="Arial"/>
          <w:color w:val="auto"/>
        </w:rPr>
        <w:t xml:space="preserve">Table of </w:t>
      </w:r>
      <w:r w:rsidR="00AD71F3">
        <w:rPr>
          <w:rFonts w:ascii="Arial" w:hAnsi="Arial" w:cs="Arial"/>
          <w:color w:val="auto"/>
        </w:rPr>
        <w:t>c</w:t>
      </w:r>
      <w:r w:rsidRPr="00494DCB">
        <w:rPr>
          <w:rFonts w:ascii="Arial" w:hAnsi="Arial" w:cs="Arial"/>
          <w:color w:val="auto"/>
        </w:rPr>
        <w:t>ontents</w:t>
      </w:r>
    </w:p>
    <w:p w:rsidR="00625C5B" w:rsidRPr="003B3658" w:rsidRDefault="00625C5B" w:rsidP="00625C5B">
      <w:pPr>
        <w:rPr>
          <w:lang w:val="en-US"/>
        </w:rPr>
      </w:pPr>
    </w:p>
    <w:p w:rsidR="00625C5B" w:rsidRPr="00494DCB" w:rsidRDefault="00625C5B" w:rsidP="00625C5B">
      <w:pPr>
        <w:rPr>
          <w:lang w:val="en-US"/>
        </w:rPr>
      </w:pPr>
    </w:p>
    <w:p w:rsidR="00625C5B" w:rsidRPr="00535D88" w:rsidRDefault="009C734A" w:rsidP="00625C5B">
      <w:pPr>
        <w:numPr>
          <w:ilvl w:val="0"/>
          <w:numId w:val="4"/>
        </w:numPr>
        <w:spacing w:after="0" w:line="240" w:lineRule="auto"/>
        <w:rPr>
          <w:rFonts w:ascii="Arial" w:hAnsi="Arial" w:cs="Arial"/>
        </w:rPr>
      </w:pPr>
      <w:r w:rsidRPr="00535D88">
        <w:rPr>
          <w:rFonts w:ascii="Arial" w:hAnsi="Arial" w:cs="Arial"/>
        </w:rPr>
        <w:t>School context</w:t>
      </w:r>
      <w:r w:rsidR="00625C5B" w:rsidRPr="00535D88">
        <w:rPr>
          <w:rFonts w:ascii="Arial" w:hAnsi="Arial" w:cs="Arial"/>
        </w:rPr>
        <w:t>.......................................................................................</w:t>
      </w:r>
      <w:r>
        <w:rPr>
          <w:rFonts w:ascii="Arial" w:hAnsi="Arial" w:cs="Arial"/>
        </w:rPr>
        <w:t>....................</w:t>
      </w:r>
      <w:r w:rsidR="001552BE">
        <w:rPr>
          <w:rFonts w:ascii="Arial" w:hAnsi="Arial" w:cs="Arial"/>
        </w:rPr>
        <w:t>.</w:t>
      </w:r>
      <w:r>
        <w:rPr>
          <w:rFonts w:ascii="Arial" w:hAnsi="Arial" w:cs="Arial"/>
        </w:rPr>
        <w:t>.</w:t>
      </w:r>
      <w:r w:rsidR="008C2C4A">
        <w:rPr>
          <w:rFonts w:ascii="Arial" w:hAnsi="Arial" w:cs="Arial"/>
        </w:rPr>
        <w:t>4</w:t>
      </w:r>
    </w:p>
    <w:p w:rsidR="00625C5B" w:rsidRPr="00535D88" w:rsidRDefault="00625C5B" w:rsidP="00625C5B">
      <w:pPr>
        <w:rPr>
          <w:rFonts w:ascii="Arial" w:hAnsi="Arial" w:cs="Arial"/>
        </w:rPr>
      </w:pPr>
    </w:p>
    <w:p w:rsidR="00625C5B" w:rsidRPr="00535D88" w:rsidRDefault="00625C5B" w:rsidP="00625C5B">
      <w:pPr>
        <w:rPr>
          <w:rFonts w:ascii="Arial" w:hAnsi="Arial" w:cs="Arial"/>
        </w:rPr>
      </w:pPr>
    </w:p>
    <w:p w:rsidR="00625C5B" w:rsidRPr="00535D88" w:rsidRDefault="009C734A" w:rsidP="00625C5B">
      <w:pPr>
        <w:numPr>
          <w:ilvl w:val="0"/>
          <w:numId w:val="4"/>
        </w:numPr>
        <w:spacing w:after="0" w:line="240" w:lineRule="auto"/>
        <w:rPr>
          <w:rFonts w:ascii="Arial" w:hAnsi="Arial" w:cs="Arial"/>
        </w:rPr>
      </w:pPr>
      <w:r w:rsidRPr="00535D88">
        <w:rPr>
          <w:rFonts w:ascii="Arial" w:hAnsi="Arial" w:cs="Arial"/>
        </w:rPr>
        <w:t>Methodology</w:t>
      </w:r>
      <w:r w:rsidR="00625C5B" w:rsidRPr="00535D88">
        <w:rPr>
          <w:rFonts w:ascii="Arial" w:hAnsi="Arial" w:cs="Arial"/>
        </w:rPr>
        <w:t>............................................................................................</w:t>
      </w:r>
      <w:r>
        <w:rPr>
          <w:rFonts w:ascii="Arial" w:hAnsi="Arial" w:cs="Arial"/>
        </w:rPr>
        <w:t>......</w:t>
      </w:r>
      <w:r w:rsidR="001552BE">
        <w:rPr>
          <w:rFonts w:ascii="Arial" w:hAnsi="Arial" w:cs="Arial"/>
        </w:rPr>
        <w:t>.</w:t>
      </w:r>
      <w:r>
        <w:rPr>
          <w:rFonts w:ascii="Arial" w:hAnsi="Arial" w:cs="Arial"/>
        </w:rPr>
        <w:t>..........</w:t>
      </w:r>
      <w:r w:rsidR="001552BE">
        <w:rPr>
          <w:rFonts w:ascii="Arial" w:hAnsi="Arial" w:cs="Arial"/>
        </w:rPr>
        <w:t>.</w:t>
      </w:r>
      <w:r>
        <w:rPr>
          <w:rFonts w:ascii="Arial" w:hAnsi="Arial" w:cs="Arial"/>
        </w:rPr>
        <w:t>..</w:t>
      </w:r>
      <w:r w:rsidR="001552BE">
        <w:rPr>
          <w:rFonts w:ascii="Arial" w:hAnsi="Arial" w:cs="Arial"/>
        </w:rPr>
        <w:t>5</w:t>
      </w:r>
    </w:p>
    <w:p w:rsidR="00625C5B" w:rsidRPr="00535D88" w:rsidRDefault="00625C5B" w:rsidP="00625C5B">
      <w:pPr>
        <w:rPr>
          <w:rFonts w:ascii="Arial" w:hAnsi="Arial" w:cs="Arial"/>
        </w:rPr>
      </w:pPr>
    </w:p>
    <w:p w:rsidR="00625C5B" w:rsidRPr="00535D88" w:rsidRDefault="00625C5B" w:rsidP="00625C5B">
      <w:pPr>
        <w:rPr>
          <w:rFonts w:ascii="Arial" w:hAnsi="Arial" w:cs="Arial"/>
        </w:rPr>
      </w:pPr>
    </w:p>
    <w:p w:rsidR="00625C5B" w:rsidRPr="00535D88" w:rsidRDefault="009C734A" w:rsidP="00625C5B">
      <w:pPr>
        <w:numPr>
          <w:ilvl w:val="0"/>
          <w:numId w:val="4"/>
        </w:numPr>
        <w:spacing w:after="0" w:line="240" w:lineRule="auto"/>
        <w:rPr>
          <w:rFonts w:ascii="Arial" w:hAnsi="Arial" w:cs="Arial"/>
        </w:rPr>
      </w:pPr>
      <w:r w:rsidRPr="00535D88">
        <w:rPr>
          <w:rFonts w:ascii="Arial" w:hAnsi="Arial" w:cs="Arial"/>
        </w:rPr>
        <w:t>Findings</w:t>
      </w:r>
      <w:r w:rsidR="00625C5B" w:rsidRPr="00535D88">
        <w:rPr>
          <w:rFonts w:ascii="Arial" w:hAnsi="Arial" w:cs="Arial"/>
        </w:rPr>
        <w:t>.......................................................................</w:t>
      </w:r>
      <w:r>
        <w:rPr>
          <w:rFonts w:ascii="Arial" w:hAnsi="Arial" w:cs="Arial"/>
        </w:rPr>
        <w:t>.......................................</w:t>
      </w:r>
      <w:r w:rsidR="001552BE">
        <w:rPr>
          <w:rFonts w:ascii="Arial" w:hAnsi="Arial" w:cs="Arial"/>
        </w:rPr>
        <w:t>..</w:t>
      </w:r>
      <w:r>
        <w:rPr>
          <w:rFonts w:ascii="Arial" w:hAnsi="Arial" w:cs="Arial"/>
        </w:rPr>
        <w:t>......</w:t>
      </w:r>
      <w:r w:rsidR="001552BE">
        <w:rPr>
          <w:rFonts w:ascii="Arial" w:hAnsi="Arial" w:cs="Arial"/>
        </w:rPr>
        <w:t>.7</w:t>
      </w:r>
    </w:p>
    <w:p w:rsidR="00625C5B" w:rsidRPr="00535D88" w:rsidRDefault="00625C5B" w:rsidP="00625C5B">
      <w:pPr>
        <w:rPr>
          <w:rFonts w:ascii="Arial" w:hAnsi="Arial" w:cs="Arial"/>
        </w:rPr>
      </w:pPr>
    </w:p>
    <w:p w:rsidR="00625C5B" w:rsidRPr="00535D88" w:rsidRDefault="00625C5B" w:rsidP="00625C5B">
      <w:pPr>
        <w:rPr>
          <w:rFonts w:ascii="Arial" w:hAnsi="Arial" w:cs="Arial"/>
        </w:rPr>
      </w:pPr>
    </w:p>
    <w:p w:rsidR="00625C5B" w:rsidRPr="00535D88" w:rsidRDefault="009C734A" w:rsidP="00625C5B">
      <w:pPr>
        <w:numPr>
          <w:ilvl w:val="0"/>
          <w:numId w:val="4"/>
        </w:numPr>
        <w:spacing w:after="0" w:line="240" w:lineRule="auto"/>
        <w:rPr>
          <w:rFonts w:ascii="Arial" w:hAnsi="Arial" w:cs="Arial"/>
        </w:rPr>
      </w:pPr>
      <w:r w:rsidRPr="00535D88">
        <w:rPr>
          <w:rFonts w:ascii="Arial" w:hAnsi="Arial" w:cs="Arial"/>
        </w:rPr>
        <w:t>Conclusions and recommendations</w:t>
      </w:r>
      <w:r w:rsidR="00625C5B" w:rsidRPr="00535D88">
        <w:rPr>
          <w:rFonts w:ascii="Arial" w:hAnsi="Arial" w:cs="Arial"/>
        </w:rPr>
        <w:t>................</w:t>
      </w:r>
      <w:r w:rsidR="0058004A">
        <w:rPr>
          <w:rFonts w:ascii="Arial" w:hAnsi="Arial" w:cs="Arial"/>
        </w:rPr>
        <w:t>...............................</w:t>
      </w:r>
      <w:r>
        <w:rPr>
          <w:rFonts w:ascii="Arial" w:hAnsi="Arial" w:cs="Arial"/>
        </w:rPr>
        <w:t>................</w:t>
      </w:r>
      <w:r w:rsidR="001552BE">
        <w:rPr>
          <w:rFonts w:ascii="Arial" w:hAnsi="Arial" w:cs="Arial"/>
        </w:rPr>
        <w:t>............15</w:t>
      </w:r>
    </w:p>
    <w:p w:rsidR="00625C5B" w:rsidRDefault="00625C5B" w:rsidP="00625C5B">
      <w:pPr>
        <w:rPr>
          <w:rFonts w:ascii="Arial" w:hAnsi="Arial" w:cs="Arial"/>
        </w:rPr>
      </w:pPr>
    </w:p>
    <w:p w:rsidR="00535D88" w:rsidRPr="00535D88" w:rsidRDefault="00535D88" w:rsidP="00625C5B">
      <w:pPr>
        <w:rPr>
          <w:rFonts w:ascii="Arial" w:hAnsi="Arial" w:cs="Arial"/>
        </w:rPr>
      </w:pPr>
    </w:p>
    <w:p w:rsidR="00535D88" w:rsidRPr="00535D88" w:rsidRDefault="009C734A" w:rsidP="00535D88">
      <w:pPr>
        <w:numPr>
          <w:ilvl w:val="0"/>
          <w:numId w:val="4"/>
        </w:numPr>
        <w:rPr>
          <w:rFonts w:ascii="Arial" w:hAnsi="Arial" w:cs="Arial"/>
        </w:rPr>
      </w:pPr>
      <w:r w:rsidRPr="00535D88">
        <w:rPr>
          <w:rFonts w:ascii="Arial" w:hAnsi="Arial" w:cs="Arial"/>
        </w:rPr>
        <w:t>School plan targets 2011</w:t>
      </w:r>
      <w:r w:rsidR="00535D88" w:rsidRPr="00535D88">
        <w:rPr>
          <w:rFonts w:ascii="Arial" w:hAnsi="Arial" w:cs="Arial"/>
        </w:rPr>
        <w:t>.........................................</w:t>
      </w:r>
      <w:r w:rsidR="0058004A">
        <w:rPr>
          <w:rFonts w:ascii="Arial" w:hAnsi="Arial" w:cs="Arial"/>
        </w:rPr>
        <w:t>............................</w:t>
      </w:r>
      <w:r>
        <w:rPr>
          <w:rFonts w:ascii="Arial" w:hAnsi="Arial" w:cs="Arial"/>
        </w:rPr>
        <w:t>........</w:t>
      </w:r>
      <w:r w:rsidR="001552BE">
        <w:rPr>
          <w:rFonts w:ascii="Arial" w:hAnsi="Arial" w:cs="Arial"/>
        </w:rPr>
        <w:t>..............20</w:t>
      </w:r>
    </w:p>
    <w:p w:rsidR="00535D88" w:rsidRDefault="00535D88" w:rsidP="00535D88">
      <w:pPr>
        <w:rPr>
          <w:rFonts w:ascii="Arial" w:hAnsi="Arial" w:cs="Arial"/>
        </w:rPr>
      </w:pPr>
    </w:p>
    <w:p w:rsidR="00DC1DF0" w:rsidRPr="00535D88" w:rsidRDefault="00DC1DF0" w:rsidP="00535D88">
      <w:pPr>
        <w:rPr>
          <w:rFonts w:ascii="Arial" w:hAnsi="Arial" w:cs="Arial"/>
        </w:rPr>
      </w:pPr>
    </w:p>
    <w:p w:rsidR="00535D88" w:rsidRPr="00535D88" w:rsidRDefault="009C734A" w:rsidP="00535D88">
      <w:pPr>
        <w:numPr>
          <w:ilvl w:val="0"/>
          <w:numId w:val="4"/>
        </w:numPr>
        <w:spacing w:after="0" w:line="240" w:lineRule="auto"/>
        <w:rPr>
          <w:rFonts w:ascii="Arial" w:hAnsi="Arial" w:cs="Arial"/>
        </w:rPr>
      </w:pPr>
      <w:r w:rsidRPr="00535D88">
        <w:rPr>
          <w:rFonts w:ascii="Arial" w:hAnsi="Arial" w:cs="Arial"/>
        </w:rPr>
        <w:t>Strategies  2011 - funded by nationa</w:t>
      </w:r>
      <w:r>
        <w:rPr>
          <w:rFonts w:ascii="Arial" w:hAnsi="Arial" w:cs="Arial"/>
        </w:rPr>
        <w:t xml:space="preserve">l </w:t>
      </w:r>
      <w:r w:rsidRPr="00535D88">
        <w:rPr>
          <w:rFonts w:ascii="Arial" w:hAnsi="Arial" w:cs="Arial"/>
        </w:rPr>
        <w:t>partnerships</w:t>
      </w:r>
      <w:r w:rsidR="00535D88" w:rsidRPr="00535D88">
        <w:rPr>
          <w:rFonts w:ascii="Arial" w:hAnsi="Arial" w:cs="Arial"/>
        </w:rPr>
        <w:t>...............</w:t>
      </w:r>
      <w:r>
        <w:rPr>
          <w:rFonts w:ascii="Arial" w:hAnsi="Arial" w:cs="Arial"/>
        </w:rPr>
        <w:t>..................</w:t>
      </w:r>
      <w:r w:rsidR="001552BE">
        <w:rPr>
          <w:rFonts w:ascii="Arial" w:hAnsi="Arial" w:cs="Arial"/>
        </w:rPr>
        <w:t>.</w:t>
      </w:r>
      <w:r>
        <w:rPr>
          <w:rFonts w:ascii="Arial" w:hAnsi="Arial" w:cs="Arial"/>
        </w:rPr>
        <w:t>...........</w:t>
      </w:r>
      <w:r w:rsidR="001552BE">
        <w:rPr>
          <w:rFonts w:ascii="Arial" w:hAnsi="Arial" w:cs="Arial"/>
        </w:rPr>
        <w:t>......21</w:t>
      </w:r>
    </w:p>
    <w:p w:rsidR="00535D88" w:rsidRPr="00535D88" w:rsidRDefault="00535D88" w:rsidP="00535D88">
      <w:pPr>
        <w:rPr>
          <w:rFonts w:ascii="Arial" w:hAnsi="Arial" w:cs="Arial"/>
        </w:rPr>
      </w:pPr>
    </w:p>
    <w:p w:rsidR="00625C5B" w:rsidRDefault="00625C5B" w:rsidP="00625C5B">
      <w:pPr>
        <w:pStyle w:val="Heading9"/>
      </w:pPr>
    </w:p>
    <w:p w:rsidR="00625C5B" w:rsidRDefault="00625C5B" w:rsidP="00625C5B"/>
    <w:p w:rsidR="00625C5B" w:rsidRDefault="00625C5B" w:rsidP="00625C5B"/>
    <w:p w:rsidR="00625C5B" w:rsidRDefault="00625C5B" w:rsidP="00625C5B"/>
    <w:p w:rsidR="00625C5B" w:rsidRDefault="00625C5B" w:rsidP="00625C5B"/>
    <w:p w:rsidR="00625C5B" w:rsidRDefault="00625C5B" w:rsidP="00625C5B"/>
    <w:p w:rsidR="00625C5B" w:rsidRDefault="00625C5B" w:rsidP="00625C5B"/>
    <w:p w:rsidR="00625C5B" w:rsidRDefault="00625C5B" w:rsidP="00625C5B"/>
    <w:p w:rsidR="00625C5B" w:rsidRDefault="00625C5B" w:rsidP="00625C5B"/>
    <w:p w:rsidR="00ED532F" w:rsidRPr="00ED532F" w:rsidRDefault="00ED532F" w:rsidP="00ED532F"/>
    <w:p w:rsidR="00625C5B" w:rsidRPr="00E533F7" w:rsidRDefault="00625C5B" w:rsidP="00625C5B">
      <w:pPr>
        <w:pStyle w:val="Heading1"/>
        <w:jc w:val="left"/>
        <w:rPr>
          <w:rFonts w:ascii="Arial" w:hAnsi="Arial"/>
          <w:sz w:val="24"/>
        </w:rPr>
      </w:pPr>
      <w:r>
        <w:rPr>
          <w:rFonts w:ascii="Arial" w:hAnsi="Arial"/>
          <w:sz w:val="24"/>
        </w:rPr>
        <w:t>1</w:t>
      </w:r>
      <w:r w:rsidRPr="00E533F7">
        <w:rPr>
          <w:rFonts w:ascii="Arial" w:hAnsi="Arial"/>
          <w:sz w:val="24"/>
        </w:rPr>
        <w:t>.0 SCHOOL CONTEXT</w:t>
      </w:r>
    </w:p>
    <w:p w:rsidR="002B2CEE" w:rsidRPr="00CA2883" w:rsidRDefault="002B2CEE" w:rsidP="002B2CEE">
      <w:pPr>
        <w:spacing w:before="120"/>
        <w:jc w:val="both"/>
        <w:rPr>
          <w:rFonts w:ascii="Arial" w:hAnsi="Arial" w:cs="Arial"/>
        </w:rPr>
      </w:pPr>
      <w:r w:rsidRPr="00CA2883">
        <w:rPr>
          <w:rFonts w:ascii="Arial" w:hAnsi="Arial" w:cs="Arial"/>
        </w:rPr>
        <w:t xml:space="preserve">Induna School opened in September 1999 to provide educational programs to students with special needs. We are a growing school with a dedicated teaching and support </w:t>
      </w:r>
      <w:proofErr w:type="gramStart"/>
      <w:r w:rsidRPr="00CA2883">
        <w:rPr>
          <w:rFonts w:ascii="Arial" w:hAnsi="Arial" w:cs="Arial"/>
        </w:rPr>
        <w:t>staff</w:t>
      </w:r>
      <w:proofErr w:type="gramEnd"/>
      <w:r w:rsidRPr="00CA2883">
        <w:rPr>
          <w:rFonts w:ascii="Arial" w:hAnsi="Arial" w:cs="Arial"/>
        </w:rPr>
        <w:t xml:space="preserve"> who are enthusiastic, caring and committed to supporting students achieve their personal best in all aspects of education. We strive to deliver quality learning in a safe and friendly environment, and to offer learning experiences that enthuse, motivate and provide each student with personal success in learning. Each student has an individual education and transition plan (IETP) that aims to support the completion of School Certificate, Higher School Certificate (HSC) or TAFE studies. Many students pursue HSC studies with an emphasis on vocational education and gain practical experiences, as well as Certificate 1 and Certificate 2 AQF qualifications in the Building and Construction, Automotive and Horticultural industries.</w:t>
      </w:r>
    </w:p>
    <w:p w:rsidR="002B2CEE" w:rsidRPr="00CA2883" w:rsidRDefault="002B2CEE" w:rsidP="002B2CEE">
      <w:pPr>
        <w:spacing w:before="120"/>
        <w:jc w:val="both"/>
        <w:rPr>
          <w:rFonts w:ascii="Arial" w:hAnsi="Arial" w:cs="Arial"/>
        </w:rPr>
      </w:pPr>
      <w:r w:rsidRPr="00CA2883">
        <w:rPr>
          <w:rFonts w:ascii="Arial" w:hAnsi="Arial" w:cs="Arial"/>
        </w:rPr>
        <w:t xml:space="preserve">Our students originate from a geographical area stretching from Taree to Tweed Heads, and from Moree to Tamworth. Most have experienced significant difficulties in their educational background. Learning failure, disrupted attendance patterns, school suspensions and expulsions form an integral part of the educational history of our students. </w:t>
      </w:r>
    </w:p>
    <w:p w:rsidR="002B2CEE" w:rsidRPr="00CA2883" w:rsidRDefault="002B2CEE" w:rsidP="002B2CEE">
      <w:pPr>
        <w:spacing w:before="120" w:line="240" w:lineRule="auto"/>
        <w:rPr>
          <w:rStyle w:val="Strong"/>
          <w:rFonts w:ascii="Arial" w:hAnsi="Arial" w:cs="Arial"/>
        </w:rPr>
      </w:pPr>
      <w:r w:rsidRPr="00CA2883">
        <w:rPr>
          <w:rStyle w:val="Strong"/>
          <w:rFonts w:ascii="Arial" w:hAnsi="Arial" w:cs="Arial"/>
        </w:rPr>
        <w:t xml:space="preserve">School Vision </w:t>
      </w:r>
    </w:p>
    <w:p w:rsidR="002B2CEE" w:rsidRPr="00CA2883" w:rsidRDefault="002B2CEE" w:rsidP="00CA2883">
      <w:pPr>
        <w:jc w:val="both"/>
        <w:rPr>
          <w:rFonts w:ascii="Arial" w:hAnsi="Arial" w:cs="Arial"/>
        </w:rPr>
      </w:pPr>
      <w:r w:rsidRPr="00CA2883">
        <w:rPr>
          <w:rFonts w:ascii="Arial" w:hAnsi="Arial" w:cs="Arial"/>
        </w:rPr>
        <w:t>Induna School is committed to reparative and restorative education through a solution focussed, nurturing school culture.  Our students will enjoy quality</w:t>
      </w:r>
      <w:r w:rsidR="00CA2883" w:rsidRPr="00CA2883">
        <w:rPr>
          <w:rFonts w:ascii="Arial" w:hAnsi="Arial" w:cs="Arial"/>
        </w:rPr>
        <w:t>,</w:t>
      </w:r>
      <w:r w:rsidRPr="00CA2883">
        <w:rPr>
          <w:rFonts w:ascii="Arial" w:hAnsi="Arial" w:cs="Arial"/>
        </w:rPr>
        <w:t xml:space="preserve"> engaging, individualised learning programs that provide each student with personal success in learning and a solid foundation for success in their future lives.</w:t>
      </w:r>
    </w:p>
    <w:p w:rsidR="002B2CEE" w:rsidRPr="00CA2883" w:rsidRDefault="002B2CEE" w:rsidP="002B2CEE">
      <w:pPr>
        <w:spacing w:line="240" w:lineRule="auto"/>
        <w:jc w:val="both"/>
        <w:rPr>
          <w:rStyle w:val="Strong"/>
          <w:rFonts w:ascii="Arial" w:hAnsi="Arial" w:cs="Arial"/>
        </w:rPr>
      </w:pPr>
      <w:r w:rsidRPr="00CA2883">
        <w:rPr>
          <w:rStyle w:val="Strong"/>
          <w:rFonts w:ascii="Arial" w:hAnsi="Arial" w:cs="Arial"/>
        </w:rPr>
        <w:t xml:space="preserve">School Mission </w:t>
      </w:r>
    </w:p>
    <w:p w:rsidR="002B2CEE" w:rsidRPr="00CA2883" w:rsidRDefault="00CA2883" w:rsidP="00CA2883">
      <w:pPr>
        <w:spacing w:line="240" w:lineRule="auto"/>
        <w:jc w:val="both"/>
        <w:rPr>
          <w:rFonts w:ascii="Arial" w:hAnsi="Arial" w:cs="Arial"/>
        </w:rPr>
      </w:pPr>
      <w:r w:rsidRPr="00CA2883">
        <w:rPr>
          <w:rFonts w:ascii="Arial" w:hAnsi="Arial" w:cs="Arial"/>
        </w:rPr>
        <w:t xml:space="preserve">Our core mission is to </w:t>
      </w:r>
      <w:r w:rsidR="002B2CEE" w:rsidRPr="00CA2883">
        <w:rPr>
          <w:rFonts w:ascii="Arial" w:hAnsi="Arial" w:cs="Arial"/>
        </w:rPr>
        <w:t xml:space="preserve">re-engage students with a history of school refusal and learning failure into accredited educational pathways through individual education plans, quality teaching pedagogy and engagement in School Certificate, Higher School Certificate and vocational education studies. </w:t>
      </w:r>
    </w:p>
    <w:p w:rsidR="002D0F3B" w:rsidRPr="00CA2883" w:rsidRDefault="002B2CEE" w:rsidP="00CA2883">
      <w:pPr>
        <w:spacing w:line="240" w:lineRule="auto"/>
        <w:rPr>
          <w:rFonts w:ascii="Arial" w:hAnsi="Arial" w:cs="Arial"/>
        </w:rPr>
      </w:pPr>
      <w:r w:rsidRPr="00CA2883">
        <w:rPr>
          <w:rStyle w:val="Strong"/>
          <w:rFonts w:ascii="Arial" w:hAnsi="Arial" w:cs="Arial"/>
        </w:rPr>
        <w:t>School Aims</w:t>
      </w:r>
      <w:r w:rsidRPr="00CA2883">
        <w:rPr>
          <w:rFonts w:ascii="Arial" w:hAnsi="Arial" w:cs="Arial"/>
        </w:rPr>
        <w:t xml:space="preserve"> </w:t>
      </w:r>
    </w:p>
    <w:p w:rsidR="002B2CEE" w:rsidRPr="00CA2883" w:rsidRDefault="002D0F3B" w:rsidP="00CA2883">
      <w:pPr>
        <w:spacing w:line="240" w:lineRule="auto"/>
        <w:rPr>
          <w:rFonts w:ascii="Arial" w:hAnsi="Arial" w:cs="Arial"/>
        </w:rPr>
      </w:pPr>
      <w:proofErr w:type="gramStart"/>
      <w:r w:rsidRPr="00CA2883">
        <w:rPr>
          <w:rFonts w:ascii="Arial" w:hAnsi="Arial" w:cs="Arial"/>
        </w:rPr>
        <w:t>Staff</w:t>
      </w:r>
      <w:r w:rsidR="002B2CEE" w:rsidRPr="00CA2883">
        <w:rPr>
          <w:rFonts w:ascii="Arial" w:hAnsi="Arial" w:cs="Arial"/>
        </w:rPr>
        <w:t xml:space="preserve"> are</w:t>
      </w:r>
      <w:proofErr w:type="gramEnd"/>
      <w:r w:rsidR="002B2CEE" w:rsidRPr="00CA2883">
        <w:rPr>
          <w:rFonts w:ascii="Arial" w:hAnsi="Arial" w:cs="Arial"/>
        </w:rPr>
        <w:t xml:space="preserve"> committed to:</w:t>
      </w:r>
    </w:p>
    <w:p w:rsidR="002B2CEE" w:rsidRPr="00CA2883" w:rsidRDefault="002B2CEE" w:rsidP="002B2CEE">
      <w:pPr>
        <w:pStyle w:val="ListParagraph"/>
        <w:numPr>
          <w:ilvl w:val="0"/>
          <w:numId w:val="1"/>
        </w:numPr>
        <w:spacing w:before="120" w:after="0" w:line="240" w:lineRule="auto"/>
        <w:ind w:left="720"/>
        <w:jc w:val="both"/>
        <w:rPr>
          <w:rFonts w:ascii="Arial" w:hAnsi="Arial" w:cs="Arial"/>
        </w:rPr>
      </w:pPr>
      <w:r w:rsidRPr="00CA2883">
        <w:rPr>
          <w:rFonts w:ascii="Arial" w:hAnsi="Arial" w:cs="Arial"/>
        </w:rPr>
        <w:t>a happy, safe and friendly school environment that promotes student and staff well being;</w:t>
      </w:r>
    </w:p>
    <w:p w:rsidR="002B2CEE" w:rsidRPr="00CA2883" w:rsidRDefault="002B2CEE" w:rsidP="002B2CEE">
      <w:pPr>
        <w:pStyle w:val="ListParagraph"/>
        <w:numPr>
          <w:ilvl w:val="0"/>
          <w:numId w:val="1"/>
        </w:numPr>
        <w:spacing w:before="120" w:after="0" w:line="240" w:lineRule="auto"/>
        <w:ind w:left="720"/>
        <w:jc w:val="both"/>
        <w:rPr>
          <w:rFonts w:ascii="Arial" w:hAnsi="Arial" w:cs="Arial"/>
        </w:rPr>
      </w:pPr>
      <w:r w:rsidRPr="00CA2883">
        <w:rPr>
          <w:rFonts w:ascii="Arial" w:hAnsi="Arial" w:cs="Arial"/>
        </w:rPr>
        <w:t>supportive, reparative and professional relationships with students;</w:t>
      </w:r>
    </w:p>
    <w:p w:rsidR="002B2CEE" w:rsidRPr="00CA2883" w:rsidRDefault="002B2CEE" w:rsidP="002B2CEE">
      <w:pPr>
        <w:pStyle w:val="ListParagraph"/>
        <w:numPr>
          <w:ilvl w:val="0"/>
          <w:numId w:val="1"/>
        </w:numPr>
        <w:spacing w:before="120" w:after="0" w:line="240" w:lineRule="auto"/>
        <w:ind w:left="720"/>
        <w:jc w:val="both"/>
        <w:rPr>
          <w:rFonts w:ascii="Arial" w:hAnsi="Arial" w:cs="Arial"/>
        </w:rPr>
      </w:pPr>
      <w:r w:rsidRPr="00CA2883">
        <w:rPr>
          <w:rFonts w:ascii="Arial" w:hAnsi="Arial" w:cs="Arial"/>
        </w:rPr>
        <w:t>the provision of innovative, engaging and flexible teaching and learning programs, based on the NSW Quality Teaching model;</w:t>
      </w:r>
    </w:p>
    <w:p w:rsidR="002B2CEE" w:rsidRPr="00CA2883" w:rsidRDefault="002B2CEE" w:rsidP="002B2CEE">
      <w:pPr>
        <w:pStyle w:val="ListParagraph"/>
        <w:numPr>
          <w:ilvl w:val="0"/>
          <w:numId w:val="1"/>
        </w:numPr>
        <w:spacing w:before="120" w:after="0" w:line="240" w:lineRule="auto"/>
        <w:ind w:left="720"/>
        <w:jc w:val="both"/>
        <w:rPr>
          <w:rFonts w:ascii="Arial" w:hAnsi="Arial" w:cs="Arial"/>
        </w:rPr>
      </w:pPr>
      <w:r w:rsidRPr="00CA2883">
        <w:rPr>
          <w:rFonts w:ascii="Arial" w:hAnsi="Arial" w:cs="Arial"/>
        </w:rPr>
        <w:t>ensuring quality pedagogy in the delivery of secondary education credentials for the award of a School Certificate, Higher School Certificate or Australian Qualifications Framework; and</w:t>
      </w:r>
    </w:p>
    <w:p w:rsidR="002B2CEE" w:rsidRPr="00CA2883" w:rsidRDefault="002B2CEE" w:rsidP="002B2CEE">
      <w:pPr>
        <w:pStyle w:val="ListParagraph"/>
        <w:numPr>
          <w:ilvl w:val="0"/>
          <w:numId w:val="1"/>
        </w:numPr>
        <w:spacing w:before="120" w:after="0" w:line="240" w:lineRule="auto"/>
        <w:ind w:left="720"/>
        <w:jc w:val="both"/>
        <w:rPr>
          <w:rFonts w:ascii="Arial" w:hAnsi="Arial" w:cs="Arial"/>
        </w:rPr>
      </w:pPr>
      <w:proofErr w:type="gramStart"/>
      <w:r w:rsidRPr="00CA2883">
        <w:rPr>
          <w:rFonts w:ascii="Arial" w:hAnsi="Arial" w:cs="Arial"/>
        </w:rPr>
        <w:t>working</w:t>
      </w:r>
      <w:proofErr w:type="gramEnd"/>
      <w:r w:rsidRPr="00CA2883">
        <w:rPr>
          <w:rFonts w:ascii="Arial" w:hAnsi="Arial" w:cs="Arial"/>
        </w:rPr>
        <w:t xml:space="preserve"> with our school community to achieve quality education outcomes for our students.</w:t>
      </w:r>
    </w:p>
    <w:p w:rsidR="002B2CEE" w:rsidRPr="00CA2883" w:rsidRDefault="002B2CEE" w:rsidP="002B2CEE">
      <w:pPr>
        <w:pStyle w:val="ListParagraph"/>
        <w:spacing w:before="120"/>
        <w:ind w:left="0"/>
        <w:jc w:val="both"/>
        <w:rPr>
          <w:rFonts w:ascii="Arial" w:hAnsi="Arial" w:cs="Arial"/>
        </w:rPr>
      </w:pPr>
    </w:p>
    <w:p w:rsidR="002B2CEE" w:rsidRPr="00CA2883" w:rsidRDefault="002B2CEE" w:rsidP="00CA2883">
      <w:pPr>
        <w:pStyle w:val="ListParagraph"/>
        <w:spacing w:before="120" w:line="240" w:lineRule="auto"/>
        <w:ind w:left="0"/>
        <w:jc w:val="both"/>
        <w:rPr>
          <w:rFonts w:ascii="Arial" w:hAnsi="Arial" w:cs="Arial"/>
          <w:b/>
        </w:rPr>
      </w:pPr>
      <w:r w:rsidRPr="00CA2883">
        <w:rPr>
          <w:rFonts w:ascii="Arial" w:hAnsi="Arial" w:cs="Arial"/>
          <w:b/>
        </w:rPr>
        <w:t xml:space="preserve">School Culture </w:t>
      </w:r>
    </w:p>
    <w:p w:rsidR="00CA2883" w:rsidRPr="00CA2883" w:rsidRDefault="00CA2883" w:rsidP="00CA2883">
      <w:pPr>
        <w:pStyle w:val="ListParagraph"/>
        <w:spacing w:before="120" w:line="240" w:lineRule="auto"/>
        <w:ind w:left="0"/>
        <w:jc w:val="both"/>
        <w:rPr>
          <w:rFonts w:ascii="Arial" w:hAnsi="Arial" w:cs="Arial"/>
        </w:rPr>
      </w:pPr>
    </w:p>
    <w:p w:rsidR="002B2CEE" w:rsidRPr="00CA2883" w:rsidRDefault="002B2CEE" w:rsidP="00CA2883">
      <w:pPr>
        <w:pStyle w:val="ListParagraph"/>
        <w:spacing w:before="120" w:line="240" w:lineRule="auto"/>
        <w:ind w:left="0"/>
        <w:jc w:val="both"/>
        <w:rPr>
          <w:rFonts w:ascii="Arial" w:hAnsi="Arial" w:cs="Arial"/>
        </w:rPr>
      </w:pPr>
      <w:r w:rsidRPr="00CA2883">
        <w:rPr>
          <w:rFonts w:ascii="Arial" w:hAnsi="Arial" w:cs="Arial"/>
        </w:rPr>
        <w:t>Leadership value</w:t>
      </w:r>
      <w:r w:rsidR="00CA2883" w:rsidRPr="00CA2883">
        <w:rPr>
          <w:rFonts w:ascii="Arial" w:hAnsi="Arial" w:cs="Arial"/>
        </w:rPr>
        <w:t>s</w:t>
      </w:r>
      <w:r w:rsidRPr="00CA2883">
        <w:rPr>
          <w:rFonts w:ascii="Arial" w:hAnsi="Arial" w:cs="Arial"/>
        </w:rPr>
        <w:t xml:space="preserve"> and promote</w:t>
      </w:r>
      <w:r w:rsidR="00CA2883" w:rsidRPr="00CA2883">
        <w:rPr>
          <w:rFonts w:ascii="Arial" w:hAnsi="Arial" w:cs="Arial"/>
        </w:rPr>
        <w:t>s</w:t>
      </w:r>
      <w:r w:rsidRPr="00CA2883">
        <w:rPr>
          <w:rFonts w:ascii="Arial" w:hAnsi="Arial" w:cs="Arial"/>
        </w:rPr>
        <w:t xml:space="preserve"> an inclusive, collaborative, solution focussed school culture</w:t>
      </w:r>
      <w:r w:rsidR="00CA2883" w:rsidRPr="00CA2883">
        <w:rPr>
          <w:rFonts w:ascii="Arial" w:hAnsi="Arial" w:cs="Arial"/>
        </w:rPr>
        <w:t xml:space="preserve">.  </w:t>
      </w:r>
      <w:proofErr w:type="gramStart"/>
      <w:r w:rsidR="00CA2883" w:rsidRPr="00CA2883">
        <w:rPr>
          <w:rFonts w:ascii="Arial" w:hAnsi="Arial" w:cs="Arial"/>
        </w:rPr>
        <w:t>S</w:t>
      </w:r>
      <w:r w:rsidRPr="00CA2883">
        <w:rPr>
          <w:rFonts w:ascii="Arial" w:hAnsi="Arial" w:cs="Arial"/>
        </w:rPr>
        <w:t>taff embrace</w:t>
      </w:r>
      <w:proofErr w:type="gramEnd"/>
      <w:r w:rsidRPr="00CA2883">
        <w:rPr>
          <w:rFonts w:ascii="Arial" w:hAnsi="Arial" w:cs="Arial"/>
        </w:rPr>
        <w:t xml:space="preserve"> a positive, holistic approach to re-engaging our students into reparative educational experiences. We believe it is through the achievement of educational credentials that our students will have a greater opportunity to function as worthwhile members of society and it is our duty to provide quality professional interventions for our students. Teachers are committed to continuous</w:t>
      </w:r>
      <w:r w:rsidR="00CA2883" w:rsidRPr="00CA2883">
        <w:rPr>
          <w:rFonts w:ascii="Arial" w:hAnsi="Arial" w:cs="Arial"/>
        </w:rPr>
        <w:t>,</w:t>
      </w:r>
      <w:r w:rsidRPr="00CA2883">
        <w:rPr>
          <w:rFonts w:ascii="Arial" w:hAnsi="Arial" w:cs="Arial"/>
        </w:rPr>
        <w:t xml:space="preserve"> innovative</w:t>
      </w:r>
      <w:r w:rsidR="00CA2883" w:rsidRPr="00CA2883">
        <w:rPr>
          <w:rFonts w:ascii="Arial" w:hAnsi="Arial" w:cs="Arial"/>
        </w:rPr>
        <w:t>,</w:t>
      </w:r>
      <w:r w:rsidRPr="00CA2883">
        <w:rPr>
          <w:rFonts w:ascii="Arial" w:hAnsi="Arial" w:cs="Arial"/>
        </w:rPr>
        <w:t xml:space="preserve"> pedagogical improvement to provide our students with relevant skills and knowledge </w:t>
      </w:r>
      <w:r w:rsidRPr="00CA2883">
        <w:rPr>
          <w:rFonts w:ascii="Arial" w:hAnsi="Arial" w:cs="Arial"/>
        </w:rPr>
        <w:lastRenderedPageBreak/>
        <w:t xml:space="preserve">that after the earlier challenges in their </w:t>
      </w:r>
      <w:proofErr w:type="gramStart"/>
      <w:r w:rsidRPr="00CA2883">
        <w:rPr>
          <w:rFonts w:ascii="Arial" w:hAnsi="Arial" w:cs="Arial"/>
        </w:rPr>
        <w:t>lives</w:t>
      </w:r>
      <w:r w:rsidR="00CA2883" w:rsidRPr="00CA2883">
        <w:rPr>
          <w:rFonts w:ascii="Arial" w:hAnsi="Arial" w:cs="Arial"/>
        </w:rPr>
        <w:t>,</w:t>
      </w:r>
      <w:proofErr w:type="gramEnd"/>
      <w:r w:rsidRPr="00CA2883">
        <w:rPr>
          <w:rFonts w:ascii="Arial" w:hAnsi="Arial" w:cs="Arial"/>
        </w:rPr>
        <w:t xml:space="preserve"> will enable and empower them to enjoy the opportunities available to the wider community. </w:t>
      </w:r>
    </w:p>
    <w:p w:rsidR="002B2CEE" w:rsidRPr="00CA2883" w:rsidRDefault="002B2CEE" w:rsidP="002B2CEE">
      <w:pPr>
        <w:pStyle w:val="ListParagraph"/>
        <w:spacing w:before="120"/>
        <w:ind w:left="0"/>
        <w:jc w:val="both"/>
        <w:rPr>
          <w:rFonts w:ascii="Arial" w:hAnsi="Arial" w:cs="Arial"/>
        </w:rPr>
      </w:pPr>
    </w:p>
    <w:p w:rsidR="002B2CEE" w:rsidRPr="00CA2883" w:rsidRDefault="002B2CEE" w:rsidP="002B2CEE">
      <w:pPr>
        <w:pStyle w:val="ListParagraph"/>
        <w:spacing w:before="120"/>
        <w:ind w:left="0"/>
        <w:jc w:val="both"/>
        <w:rPr>
          <w:rFonts w:ascii="Arial" w:hAnsi="Arial" w:cs="Arial"/>
        </w:rPr>
      </w:pPr>
      <w:r w:rsidRPr="00CA2883">
        <w:rPr>
          <w:rFonts w:ascii="Arial" w:hAnsi="Arial" w:cs="Arial"/>
        </w:rPr>
        <w:t xml:space="preserve">The core values of Induna are </w:t>
      </w:r>
      <w:r w:rsidR="00CA2883" w:rsidRPr="00CA2883">
        <w:rPr>
          <w:rFonts w:ascii="Arial" w:hAnsi="Arial" w:cs="Arial"/>
        </w:rPr>
        <w:t>R</w:t>
      </w:r>
      <w:r w:rsidRPr="00CA2883">
        <w:rPr>
          <w:rFonts w:ascii="Arial" w:hAnsi="Arial" w:cs="Arial"/>
        </w:rPr>
        <w:t>espect</w:t>
      </w:r>
      <w:r w:rsidR="007A3966" w:rsidRPr="00CA2883">
        <w:rPr>
          <w:rFonts w:ascii="Arial" w:hAnsi="Arial" w:cs="Arial"/>
        </w:rPr>
        <w:t>,</w:t>
      </w:r>
      <w:r w:rsidRPr="00CA2883">
        <w:rPr>
          <w:rFonts w:ascii="Arial" w:hAnsi="Arial" w:cs="Arial"/>
        </w:rPr>
        <w:t xml:space="preserve"> </w:t>
      </w:r>
      <w:r w:rsidR="00CA2883" w:rsidRPr="00CA2883">
        <w:rPr>
          <w:rFonts w:ascii="Arial" w:hAnsi="Arial" w:cs="Arial"/>
        </w:rPr>
        <w:t>Integrity and R</w:t>
      </w:r>
      <w:r w:rsidRPr="00CA2883">
        <w:rPr>
          <w:rFonts w:ascii="Arial" w:hAnsi="Arial" w:cs="Arial"/>
        </w:rPr>
        <w:t xml:space="preserve">esponsibility.  These core values are embedded in our school rules, behaviour management and student welfare strategies. </w:t>
      </w:r>
      <w:r w:rsidR="00CA2883" w:rsidRPr="00CA2883">
        <w:rPr>
          <w:rFonts w:ascii="Arial" w:hAnsi="Arial" w:cs="Arial"/>
        </w:rPr>
        <w:t xml:space="preserve"> </w:t>
      </w:r>
      <w:r w:rsidRPr="00CA2883">
        <w:rPr>
          <w:rFonts w:ascii="Arial" w:hAnsi="Arial" w:cs="Arial"/>
        </w:rPr>
        <w:t>Due to the short period of enrolment for most students, teachers attempt to build, in a relatively short timeframe, awareness of the importance of equal and respectful relationships across all cultures.</w:t>
      </w:r>
      <w:r w:rsidRPr="00CA2883">
        <w:rPr>
          <w:rFonts w:ascii="Arial" w:hAnsi="Arial" w:cs="Arial"/>
        </w:rPr>
        <w:tab/>
      </w:r>
    </w:p>
    <w:p w:rsidR="002B2CEE" w:rsidRPr="00CA2883" w:rsidRDefault="002B2CEE" w:rsidP="002B2CEE">
      <w:pPr>
        <w:pStyle w:val="ListParagraph"/>
        <w:spacing w:before="120"/>
        <w:ind w:left="0"/>
        <w:jc w:val="both"/>
        <w:rPr>
          <w:rFonts w:ascii="Arial" w:hAnsi="Arial" w:cs="Arial"/>
        </w:rPr>
      </w:pPr>
      <w:r w:rsidRPr="00CA2883">
        <w:rPr>
          <w:rFonts w:ascii="Arial" w:hAnsi="Arial" w:cs="Arial"/>
        </w:rPr>
        <w:t xml:space="preserve">Induna </w:t>
      </w:r>
      <w:proofErr w:type="gramStart"/>
      <w:r w:rsidRPr="00CA2883">
        <w:rPr>
          <w:rFonts w:ascii="Arial" w:hAnsi="Arial" w:cs="Arial"/>
        </w:rPr>
        <w:t>staf</w:t>
      </w:r>
      <w:r w:rsidR="007A3966" w:rsidRPr="00CA2883">
        <w:rPr>
          <w:rFonts w:ascii="Arial" w:hAnsi="Arial" w:cs="Arial"/>
        </w:rPr>
        <w:t xml:space="preserve">f </w:t>
      </w:r>
      <w:r w:rsidR="001E64F1" w:rsidRPr="00CA2883">
        <w:rPr>
          <w:rFonts w:ascii="Arial" w:hAnsi="Arial" w:cs="Arial"/>
        </w:rPr>
        <w:t>have</w:t>
      </w:r>
      <w:proofErr w:type="gramEnd"/>
      <w:r w:rsidR="001E64F1" w:rsidRPr="00CA2883">
        <w:rPr>
          <w:rFonts w:ascii="Arial" w:hAnsi="Arial" w:cs="Arial"/>
        </w:rPr>
        <w:t xml:space="preserve"> a wealth of experience</w:t>
      </w:r>
      <w:r w:rsidRPr="00CA2883">
        <w:rPr>
          <w:rFonts w:ascii="Arial" w:hAnsi="Arial" w:cs="Arial"/>
        </w:rPr>
        <w:t xml:space="preserve"> teaching students who have been deemed as ‘</w:t>
      </w:r>
      <w:r w:rsidRPr="00CA2883">
        <w:rPr>
          <w:rFonts w:ascii="Arial" w:hAnsi="Arial" w:cs="Arial"/>
          <w:i/>
        </w:rPr>
        <w:t>failures</w:t>
      </w:r>
      <w:r w:rsidRPr="00CA2883">
        <w:rPr>
          <w:rFonts w:ascii="Arial" w:hAnsi="Arial" w:cs="Arial"/>
        </w:rPr>
        <w:t>’ in mainstream school communities. A high level of collegial support, trust, humour</w:t>
      </w:r>
      <w:r w:rsidR="00CA2883" w:rsidRPr="00CA2883">
        <w:rPr>
          <w:rFonts w:ascii="Arial" w:hAnsi="Arial" w:cs="Arial"/>
        </w:rPr>
        <w:t>,</w:t>
      </w:r>
      <w:r w:rsidRPr="00CA2883">
        <w:rPr>
          <w:rFonts w:ascii="Arial" w:hAnsi="Arial" w:cs="Arial"/>
        </w:rPr>
        <w:t xml:space="preserve"> and open and honest communication exists in the school, enabling staff to direct their energies towards meeting the needs of our students.</w:t>
      </w:r>
    </w:p>
    <w:p w:rsidR="002B2CEE" w:rsidRPr="00CA2883" w:rsidRDefault="002B2CEE" w:rsidP="002B2CEE">
      <w:pPr>
        <w:pStyle w:val="ListParagraph"/>
        <w:spacing w:before="120"/>
        <w:ind w:left="0"/>
        <w:jc w:val="both"/>
        <w:rPr>
          <w:rFonts w:ascii="Arial" w:hAnsi="Arial" w:cs="Arial"/>
        </w:rPr>
      </w:pPr>
    </w:p>
    <w:p w:rsidR="002B2CEE" w:rsidRPr="00CA2883" w:rsidRDefault="00CA2883" w:rsidP="002B2CEE">
      <w:pPr>
        <w:pStyle w:val="ListParagraph"/>
        <w:spacing w:before="120"/>
        <w:ind w:left="0"/>
        <w:jc w:val="both"/>
        <w:rPr>
          <w:rFonts w:ascii="Arial" w:hAnsi="Arial" w:cs="Arial"/>
          <w:b/>
          <w:bCs/>
        </w:rPr>
      </w:pPr>
      <w:r w:rsidRPr="00CA2883">
        <w:rPr>
          <w:rFonts w:ascii="Arial" w:hAnsi="Arial" w:cs="Arial"/>
        </w:rPr>
        <w:t>T</w:t>
      </w:r>
      <w:r w:rsidR="002B2CEE" w:rsidRPr="00CA2883">
        <w:rPr>
          <w:rFonts w:ascii="Arial" w:hAnsi="Arial" w:cs="Arial"/>
        </w:rPr>
        <w:t>he highly t</w:t>
      </w:r>
      <w:r w:rsidRPr="00CA2883">
        <w:rPr>
          <w:rFonts w:ascii="Arial" w:hAnsi="Arial" w:cs="Arial"/>
        </w:rPr>
        <w:t>ransient nature of our students requires</w:t>
      </w:r>
      <w:r w:rsidR="002B2CEE" w:rsidRPr="00CA2883">
        <w:rPr>
          <w:rFonts w:ascii="Arial" w:hAnsi="Arial" w:cs="Arial"/>
        </w:rPr>
        <w:t xml:space="preserve"> our programs </w:t>
      </w:r>
      <w:r w:rsidRPr="00CA2883">
        <w:rPr>
          <w:rFonts w:ascii="Arial" w:hAnsi="Arial" w:cs="Arial"/>
        </w:rPr>
        <w:t>to be</w:t>
      </w:r>
      <w:r w:rsidR="002B2CEE" w:rsidRPr="00CA2883">
        <w:rPr>
          <w:rFonts w:ascii="Arial" w:hAnsi="Arial" w:cs="Arial"/>
        </w:rPr>
        <w:t xml:space="preserve"> based on a pre-eminent concern for the safety and welfare of students and staff. </w:t>
      </w:r>
    </w:p>
    <w:p w:rsidR="00CA2883" w:rsidRDefault="00CA2883" w:rsidP="00625C5B">
      <w:pPr>
        <w:pStyle w:val="Heading1"/>
        <w:jc w:val="left"/>
        <w:rPr>
          <w:rFonts w:ascii="Arial" w:hAnsi="Arial"/>
          <w:sz w:val="24"/>
        </w:rPr>
      </w:pPr>
    </w:p>
    <w:p w:rsidR="00625C5B" w:rsidRPr="00E533F7" w:rsidRDefault="00625C5B" w:rsidP="00625C5B">
      <w:pPr>
        <w:pStyle w:val="Heading1"/>
        <w:jc w:val="left"/>
        <w:rPr>
          <w:rFonts w:ascii="Arial" w:hAnsi="Arial"/>
          <w:sz w:val="24"/>
        </w:rPr>
      </w:pPr>
      <w:r>
        <w:rPr>
          <w:rFonts w:ascii="Arial" w:hAnsi="Arial"/>
          <w:sz w:val="24"/>
        </w:rPr>
        <w:t>2</w:t>
      </w:r>
      <w:r w:rsidRPr="00E533F7">
        <w:rPr>
          <w:rFonts w:ascii="Arial" w:hAnsi="Arial"/>
          <w:sz w:val="24"/>
        </w:rPr>
        <w:t>.0 METHODOLOGY</w:t>
      </w:r>
    </w:p>
    <w:p w:rsidR="00AD71F3" w:rsidRDefault="00625C5B" w:rsidP="00AD71F3">
      <w:pPr>
        <w:pStyle w:val="RRBodyText"/>
        <w:jc w:val="left"/>
      </w:pPr>
      <w:r>
        <w:t xml:space="preserve">In conducting this school situational analysis, the following phases were followed to draw conclusions, make recommendations and develop strategies linked to the six </w:t>
      </w:r>
      <w:r w:rsidRPr="00EC3709">
        <w:t>Reforms</w:t>
      </w:r>
      <w:r>
        <w:t xml:space="preserve"> of the Low SES School Communities National Partnership.</w:t>
      </w:r>
    </w:p>
    <w:p w:rsidR="00625C5B" w:rsidRDefault="00625C5B" w:rsidP="00AD71F3">
      <w:pPr>
        <w:pStyle w:val="RRBodyText"/>
        <w:numPr>
          <w:ilvl w:val="0"/>
          <w:numId w:val="2"/>
        </w:numPr>
        <w:jc w:val="left"/>
      </w:pPr>
      <w:r>
        <w:t>planning the process</w:t>
      </w:r>
    </w:p>
    <w:p w:rsidR="00625C5B" w:rsidRDefault="00625C5B" w:rsidP="00AD71F3">
      <w:pPr>
        <w:pStyle w:val="RRBodyText"/>
        <w:numPr>
          <w:ilvl w:val="0"/>
          <w:numId w:val="2"/>
        </w:numPr>
        <w:jc w:val="left"/>
      </w:pPr>
      <w:r>
        <w:t>collecting data</w:t>
      </w:r>
    </w:p>
    <w:p w:rsidR="00625C5B" w:rsidRDefault="00625C5B" w:rsidP="00AD71F3">
      <w:pPr>
        <w:pStyle w:val="RRBodyText"/>
        <w:numPr>
          <w:ilvl w:val="0"/>
          <w:numId w:val="2"/>
        </w:numPr>
        <w:jc w:val="left"/>
      </w:pPr>
      <w:r>
        <w:t>analysing data</w:t>
      </w:r>
    </w:p>
    <w:p w:rsidR="00625C5B" w:rsidRDefault="00625C5B" w:rsidP="00AD71F3">
      <w:pPr>
        <w:pStyle w:val="RRBodyText"/>
        <w:numPr>
          <w:ilvl w:val="0"/>
          <w:numId w:val="2"/>
        </w:numPr>
        <w:jc w:val="left"/>
      </w:pPr>
      <w:proofErr w:type="gramStart"/>
      <w:r>
        <w:t>communicating</w:t>
      </w:r>
      <w:proofErr w:type="gramEnd"/>
      <w:r>
        <w:t xml:space="preserve"> findings, recommendations and strategies.</w:t>
      </w:r>
    </w:p>
    <w:p w:rsidR="00625C5B" w:rsidRDefault="00625C5B" w:rsidP="00AD71F3">
      <w:pPr>
        <w:pStyle w:val="RRBodyText"/>
        <w:jc w:val="left"/>
      </w:pPr>
    </w:p>
    <w:p w:rsidR="00AD71F3" w:rsidRDefault="00625C5B" w:rsidP="00625C5B">
      <w:pPr>
        <w:pStyle w:val="RRBodyText"/>
        <w:rPr>
          <w:b/>
        </w:rPr>
      </w:pPr>
      <w:r w:rsidRPr="00092C97">
        <w:rPr>
          <w:b/>
        </w:rPr>
        <w:t xml:space="preserve">Timeline for </w:t>
      </w:r>
      <w:r>
        <w:rPr>
          <w:b/>
        </w:rPr>
        <w:t>the situational analysis</w:t>
      </w:r>
    </w:p>
    <w:p w:rsidR="00625C5B" w:rsidRPr="00092C97" w:rsidRDefault="00625C5B" w:rsidP="00625C5B">
      <w:pPr>
        <w:pStyle w:val="RRBodyText"/>
        <w:rPr>
          <w:b/>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127"/>
        <w:gridCol w:w="3579"/>
        <w:gridCol w:w="1440"/>
        <w:gridCol w:w="1643"/>
      </w:tblGrid>
      <w:tr w:rsidR="00625C5B" w:rsidTr="00855DCD">
        <w:trPr>
          <w:tblHeader/>
        </w:trPr>
        <w:tc>
          <w:tcPr>
            <w:tcW w:w="1418" w:type="dxa"/>
          </w:tcPr>
          <w:p w:rsidR="00625C5B" w:rsidRPr="002D19B0" w:rsidRDefault="00625C5B" w:rsidP="00DC0552">
            <w:pPr>
              <w:pStyle w:val="RRBodyText"/>
              <w:jc w:val="left"/>
              <w:rPr>
                <w:b/>
              </w:rPr>
            </w:pPr>
            <w:r>
              <w:rPr>
                <w:b/>
              </w:rPr>
              <w:t>Date</w:t>
            </w:r>
            <w:r w:rsidRPr="002D19B0">
              <w:rPr>
                <w:b/>
              </w:rPr>
              <w:t>/s</w:t>
            </w:r>
          </w:p>
        </w:tc>
        <w:tc>
          <w:tcPr>
            <w:tcW w:w="2127" w:type="dxa"/>
          </w:tcPr>
          <w:p w:rsidR="00625C5B" w:rsidRPr="002D19B0" w:rsidRDefault="00625C5B" w:rsidP="00DC0552">
            <w:pPr>
              <w:pStyle w:val="RRBodyText"/>
              <w:jc w:val="left"/>
              <w:rPr>
                <w:b/>
              </w:rPr>
            </w:pPr>
            <w:r>
              <w:rPr>
                <w:b/>
              </w:rPr>
              <w:t>Phase</w:t>
            </w:r>
          </w:p>
        </w:tc>
        <w:tc>
          <w:tcPr>
            <w:tcW w:w="3579" w:type="dxa"/>
          </w:tcPr>
          <w:p w:rsidR="00625C5B" w:rsidRPr="002D19B0" w:rsidRDefault="00625C5B" w:rsidP="00DC0552">
            <w:pPr>
              <w:pStyle w:val="RRBodyText"/>
              <w:jc w:val="left"/>
              <w:rPr>
                <w:b/>
              </w:rPr>
            </w:pPr>
            <w:r w:rsidRPr="002D19B0">
              <w:rPr>
                <w:b/>
              </w:rPr>
              <w:t>Task</w:t>
            </w:r>
            <w:r>
              <w:rPr>
                <w:b/>
              </w:rPr>
              <w:t>/s</w:t>
            </w:r>
            <w:r w:rsidRPr="002D19B0">
              <w:rPr>
                <w:b/>
              </w:rPr>
              <w:t xml:space="preserve"> </w:t>
            </w:r>
          </w:p>
        </w:tc>
        <w:tc>
          <w:tcPr>
            <w:tcW w:w="1440" w:type="dxa"/>
          </w:tcPr>
          <w:p w:rsidR="00625C5B" w:rsidRPr="002D19B0" w:rsidRDefault="00625C5B" w:rsidP="00DC0552">
            <w:pPr>
              <w:pStyle w:val="RRBodyText"/>
              <w:jc w:val="left"/>
              <w:rPr>
                <w:b/>
              </w:rPr>
            </w:pPr>
            <w:r w:rsidRPr="002D19B0">
              <w:rPr>
                <w:b/>
              </w:rPr>
              <w:t>Required resource</w:t>
            </w:r>
          </w:p>
        </w:tc>
        <w:tc>
          <w:tcPr>
            <w:tcW w:w="1643" w:type="dxa"/>
          </w:tcPr>
          <w:p w:rsidR="00625C5B" w:rsidRPr="002D19B0" w:rsidRDefault="00625C5B" w:rsidP="00DC0552">
            <w:pPr>
              <w:pStyle w:val="RRBodyText"/>
              <w:jc w:val="left"/>
              <w:rPr>
                <w:b/>
              </w:rPr>
            </w:pPr>
            <w:r>
              <w:rPr>
                <w:b/>
              </w:rPr>
              <w:t>Staff responsible</w:t>
            </w:r>
          </w:p>
        </w:tc>
      </w:tr>
      <w:tr w:rsidR="00625C5B" w:rsidTr="00855DCD">
        <w:tc>
          <w:tcPr>
            <w:tcW w:w="1418" w:type="dxa"/>
          </w:tcPr>
          <w:p w:rsidR="00625C5B" w:rsidRDefault="008C133C" w:rsidP="00DC0552">
            <w:pPr>
              <w:pStyle w:val="RRBodyText"/>
              <w:jc w:val="left"/>
            </w:pPr>
            <w:r>
              <w:t xml:space="preserve">Term 1 </w:t>
            </w:r>
            <w:r w:rsidR="00855DCD">
              <w:t xml:space="preserve"> </w:t>
            </w:r>
            <w:r>
              <w:t>2010</w:t>
            </w:r>
          </w:p>
          <w:p w:rsidR="00BF7E75" w:rsidRDefault="00BF7E75" w:rsidP="00DC0552">
            <w:pPr>
              <w:pStyle w:val="RRBodyText"/>
              <w:jc w:val="left"/>
            </w:pPr>
          </w:p>
        </w:tc>
        <w:tc>
          <w:tcPr>
            <w:tcW w:w="2127" w:type="dxa"/>
          </w:tcPr>
          <w:p w:rsidR="00625C5B" w:rsidRPr="00C91F95" w:rsidRDefault="00625C5B" w:rsidP="00DC0552">
            <w:pPr>
              <w:pStyle w:val="RRBodyText"/>
              <w:jc w:val="left"/>
              <w:rPr>
                <w:b/>
              </w:rPr>
            </w:pPr>
            <w:r w:rsidRPr="00C91F95">
              <w:rPr>
                <w:b/>
              </w:rPr>
              <w:t>Planning the process</w:t>
            </w:r>
          </w:p>
        </w:tc>
        <w:tc>
          <w:tcPr>
            <w:tcW w:w="3579" w:type="dxa"/>
          </w:tcPr>
          <w:p w:rsidR="00625C5B" w:rsidRDefault="00625C5B" w:rsidP="00DC0552">
            <w:pPr>
              <w:pStyle w:val="RRBodyText"/>
              <w:jc w:val="left"/>
            </w:pPr>
            <w:r>
              <w:t xml:space="preserve">Establish a situational analysis team including representatives from key stakeholder groups: </w:t>
            </w:r>
          </w:p>
          <w:p w:rsidR="00AD71F3" w:rsidRDefault="00625C5B" w:rsidP="00AD71F3">
            <w:pPr>
              <w:pStyle w:val="RRBodyText"/>
              <w:numPr>
                <w:ilvl w:val="0"/>
                <w:numId w:val="1"/>
              </w:numPr>
              <w:jc w:val="left"/>
            </w:pPr>
            <w:r>
              <w:t>determine the data that needs to be collected and the tools available</w:t>
            </w:r>
          </w:p>
          <w:p w:rsidR="00AD71F3" w:rsidRDefault="00625C5B" w:rsidP="00AD71F3">
            <w:pPr>
              <w:pStyle w:val="RRBodyText"/>
              <w:numPr>
                <w:ilvl w:val="0"/>
                <w:numId w:val="1"/>
              </w:numPr>
              <w:jc w:val="left"/>
            </w:pPr>
            <w:r>
              <w:t>develop a timeline for the situational analysis, including tasks, required resources and allocation of personnel responsible</w:t>
            </w:r>
          </w:p>
          <w:p w:rsidR="00625C5B" w:rsidRDefault="00625C5B" w:rsidP="00AD71F3">
            <w:pPr>
              <w:pStyle w:val="RRBodyText"/>
              <w:numPr>
                <w:ilvl w:val="0"/>
                <w:numId w:val="1"/>
              </w:numPr>
              <w:jc w:val="left"/>
            </w:pPr>
            <w:proofErr w:type="gramStart"/>
            <w:r>
              <w:t>decide</w:t>
            </w:r>
            <w:proofErr w:type="gramEnd"/>
            <w:r>
              <w:t xml:space="preserve"> how the findings will be communicated to the school community.</w:t>
            </w:r>
          </w:p>
          <w:p w:rsidR="00AD71F3" w:rsidRDefault="00AD71F3" w:rsidP="00AD71F3">
            <w:pPr>
              <w:pStyle w:val="RRBodyText"/>
              <w:ind w:left="360"/>
              <w:jc w:val="left"/>
            </w:pPr>
          </w:p>
        </w:tc>
        <w:tc>
          <w:tcPr>
            <w:tcW w:w="1440" w:type="dxa"/>
          </w:tcPr>
          <w:p w:rsidR="00625C5B" w:rsidRPr="008C133C" w:rsidRDefault="008C133C" w:rsidP="008C133C">
            <w:pPr>
              <w:pStyle w:val="RRBodyText"/>
              <w:jc w:val="left"/>
              <w:rPr>
                <w:sz w:val="20"/>
              </w:rPr>
            </w:pPr>
            <w:r w:rsidRPr="008C133C">
              <w:rPr>
                <w:sz w:val="20"/>
              </w:rPr>
              <w:t>Low SES School Communities National Partnership Resources</w:t>
            </w:r>
          </w:p>
        </w:tc>
        <w:tc>
          <w:tcPr>
            <w:tcW w:w="1643" w:type="dxa"/>
          </w:tcPr>
          <w:p w:rsidR="00625C5B" w:rsidRDefault="00625C5B" w:rsidP="00DC0552">
            <w:pPr>
              <w:pStyle w:val="RRBodyText"/>
              <w:jc w:val="left"/>
            </w:pPr>
            <w:r>
              <w:t>Principal</w:t>
            </w:r>
          </w:p>
          <w:p w:rsidR="00625C5B" w:rsidRDefault="00625C5B" w:rsidP="00DC0552">
            <w:pPr>
              <w:pStyle w:val="RRBodyText"/>
              <w:jc w:val="left"/>
            </w:pPr>
          </w:p>
          <w:p w:rsidR="00625C5B" w:rsidRDefault="00625C5B" w:rsidP="00AD71F3">
            <w:pPr>
              <w:pStyle w:val="RRBodyText"/>
              <w:spacing w:before="0"/>
              <w:jc w:val="left"/>
            </w:pPr>
            <w:r>
              <w:t>Principal</w:t>
            </w:r>
          </w:p>
          <w:p w:rsidR="00625C5B" w:rsidRDefault="00BF7E75" w:rsidP="00AD71F3">
            <w:pPr>
              <w:pStyle w:val="RRBodyText"/>
              <w:spacing w:before="0"/>
              <w:jc w:val="left"/>
            </w:pPr>
            <w:r>
              <w:t>Literacy Coordinator</w:t>
            </w:r>
          </w:p>
          <w:p w:rsidR="00BF7E75" w:rsidRDefault="00BF7E75" w:rsidP="00AD71F3">
            <w:pPr>
              <w:pStyle w:val="RRBodyText"/>
              <w:spacing w:before="0"/>
              <w:jc w:val="left"/>
            </w:pPr>
            <w:r>
              <w:t>Assistant Principals</w:t>
            </w:r>
          </w:p>
          <w:p w:rsidR="00BF7E75" w:rsidRDefault="00BF7E75" w:rsidP="00AD71F3">
            <w:pPr>
              <w:pStyle w:val="RRBodyText"/>
              <w:spacing w:before="0"/>
              <w:jc w:val="left"/>
            </w:pPr>
            <w:r>
              <w:t>Classroom Teachers</w:t>
            </w:r>
          </w:p>
          <w:p w:rsidR="00BF7E75" w:rsidRDefault="00BF7E75" w:rsidP="00AD71F3">
            <w:pPr>
              <w:pStyle w:val="RRBodyText"/>
              <w:spacing w:before="0"/>
              <w:jc w:val="left"/>
            </w:pPr>
            <w:r>
              <w:t>AECG Pres.</w:t>
            </w:r>
          </w:p>
          <w:p w:rsidR="00BF7E75" w:rsidRDefault="00BF7E75" w:rsidP="00AD71F3">
            <w:pPr>
              <w:pStyle w:val="RRBodyText"/>
              <w:spacing w:before="0"/>
              <w:jc w:val="left"/>
            </w:pPr>
            <w:r>
              <w:t>Assistant Manager General</w:t>
            </w:r>
          </w:p>
          <w:p w:rsidR="00625C5B" w:rsidRDefault="00625C5B" w:rsidP="00DC0552">
            <w:pPr>
              <w:pStyle w:val="RRBodyText"/>
              <w:jc w:val="left"/>
            </w:pPr>
          </w:p>
        </w:tc>
      </w:tr>
      <w:tr w:rsidR="00625C5B" w:rsidTr="00855DCD">
        <w:trPr>
          <w:trHeight w:val="1120"/>
        </w:trPr>
        <w:tc>
          <w:tcPr>
            <w:tcW w:w="1418" w:type="dxa"/>
          </w:tcPr>
          <w:p w:rsidR="00625C5B" w:rsidRDefault="00855DCD" w:rsidP="00855DCD">
            <w:pPr>
              <w:pStyle w:val="RRBodyText"/>
              <w:jc w:val="left"/>
            </w:pPr>
            <w:r>
              <w:lastRenderedPageBreak/>
              <w:t>Sept</w:t>
            </w:r>
            <w:r w:rsidR="00BF7E75">
              <w:t xml:space="preserve"> 13</w:t>
            </w:r>
          </w:p>
        </w:tc>
        <w:tc>
          <w:tcPr>
            <w:tcW w:w="2127" w:type="dxa"/>
          </w:tcPr>
          <w:p w:rsidR="00625C5B" w:rsidRPr="00C91F95" w:rsidRDefault="00625C5B" w:rsidP="00DC0552">
            <w:pPr>
              <w:pStyle w:val="RRBodyText"/>
              <w:jc w:val="left"/>
              <w:rPr>
                <w:b/>
              </w:rPr>
            </w:pPr>
          </w:p>
        </w:tc>
        <w:tc>
          <w:tcPr>
            <w:tcW w:w="3579" w:type="dxa"/>
          </w:tcPr>
          <w:p w:rsidR="00AD71F3" w:rsidRDefault="00625C5B" w:rsidP="00DC0552">
            <w:pPr>
              <w:pStyle w:val="RRBodyText"/>
              <w:jc w:val="left"/>
            </w:pPr>
            <w:r>
              <w:t>Undertake a SMART training workshop.</w:t>
            </w:r>
          </w:p>
        </w:tc>
        <w:tc>
          <w:tcPr>
            <w:tcW w:w="1440" w:type="dxa"/>
          </w:tcPr>
          <w:p w:rsidR="00625C5B" w:rsidRDefault="00BF7E75" w:rsidP="00DC0552">
            <w:pPr>
              <w:pStyle w:val="RRBodyText"/>
              <w:jc w:val="left"/>
            </w:pPr>
            <w:r>
              <w:t>Regional Personnel</w:t>
            </w:r>
          </w:p>
        </w:tc>
        <w:tc>
          <w:tcPr>
            <w:tcW w:w="1643" w:type="dxa"/>
          </w:tcPr>
          <w:p w:rsidR="00625C5B" w:rsidRDefault="00BF7E75" w:rsidP="00DC0552">
            <w:pPr>
              <w:pStyle w:val="RRBodyText"/>
              <w:jc w:val="left"/>
            </w:pPr>
            <w:r>
              <w:t>Principal</w:t>
            </w:r>
          </w:p>
          <w:p w:rsidR="00BF7E75" w:rsidRDefault="00BF7E75" w:rsidP="00BF7E75">
            <w:pPr>
              <w:pStyle w:val="RRBodyText"/>
              <w:jc w:val="left"/>
            </w:pPr>
            <w:r>
              <w:t>Head Teacher</w:t>
            </w:r>
          </w:p>
        </w:tc>
      </w:tr>
      <w:tr w:rsidR="00625C5B" w:rsidTr="00855DCD">
        <w:tc>
          <w:tcPr>
            <w:tcW w:w="1418" w:type="dxa"/>
          </w:tcPr>
          <w:p w:rsidR="00625C5B" w:rsidRDefault="00BF7E75" w:rsidP="00DC0552">
            <w:pPr>
              <w:pStyle w:val="RRBodyText"/>
              <w:jc w:val="left"/>
            </w:pPr>
            <w:r>
              <w:t>Terms 1-4</w:t>
            </w:r>
          </w:p>
        </w:tc>
        <w:tc>
          <w:tcPr>
            <w:tcW w:w="2127" w:type="dxa"/>
          </w:tcPr>
          <w:p w:rsidR="00625C5B" w:rsidRPr="00C91F95" w:rsidRDefault="00625C5B" w:rsidP="00DC0552">
            <w:pPr>
              <w:pStyle w:val="RRBodyText"/>
              <w:jc w:val="left"/>
              <w:rPr>
                <w:b/>
              </w:rPr>
            </w:pPr>
            <w:r w:rsidRPr="00C91F95">
              <w:rPr>
                <w:b/>
              </w:rPr>
              <w:t>Collecting data</w:t>
            </w:r>
          </w:p>
        </w:tc>
        <w:tc>
          <w:tcPr>
            <w:tcW w:w="3579" w:type="dxa"/>
          </w:tcPr>
          <w:p w:rsidR="00625C5B" w:rsidRDefault="00625C5B" w:rsidP="00DC0552">
            <w:pPr>
              <w:pStyle w:val="RRBodyText"/>
              <w:jc w:val="left"/>
            </w:pPr>
            <w:r>
              <w:t>Collect data on:</w:t>
            </w:r>
          </w:p>
          <w:p w:rsidR="00625C5B" w:rsidRDefault="00625C5B" w:rsidP="00625C5B">
            <w:pPr>
              <w:pStyle w:val="RRBodyText"/>
              <w:numPr>
                <w:ilvl w:val="0"/>
                <w:numId w:val="3"/>
              </w:numPr>
              <w:jc w:val="left"/>
            </w:pPr>
            <w:r>
              <w:t>student enrolment</w:t>
            </w:r>
          </w:p>
          <w:p w:rsidR="00625C5B" w:rsidRDefault="00625C5B" w:rsidP="00625C5B">
            <w:pPr>
              <w:pStyle w:val="RRBodyText"/>
              <w:numPr>
                <w:ilvl w:val="0"/>
                <w:numId w:val="3"/>
              </w:numPr>
              <w:jc w:val="left"/>
            </w:pPr>
            <w:r>
              <w:t>student attendance</w:t>
            </w:r>
          </w:p>
          <w:p w:rsidR="00625C5B" w:rsidRDefault="00625C5B" w:rsidP="00625C5B">
            <w:pPr>
              <w:pStyle w:val="RRBodyText"/>
              <w:numPr>
                <w:ilvl w:val="0"/>
                <w:numId w:val="3"/>
              </w:numPr>
              <w:jc w:val="left"/>
            </w:pPr>
            <w:r>
              <w:t>student retention</w:t>
            </w:r>
          </w:p>
          <w:p w:rsidR="00625C5B" w:rsidRDefault="00625C5B" w:rsidP="00625C5B">
            <w:pPr>
              <w:pStyle w:val="RRBodyText"/>
              <w:numPr>
                <w:ilvl w:val="0"/>
                <w:numId w:val="3"/>
              </w:numPr>
              <w:jc w:val="left"/>
            </w:pPr>
            <w:r>
              <w:t>student literacy/numeracy performance</w:t>
            </w:r>
          </w:p>
          <w:p w:rsidR="00625C5B" w:rsidRDefault="00625C5B" w:rsidP="00625C5B">
            <w:pPr>
              <w:pStyle w:val="RRBodyText"/>
              <w:numPr>
                <w:ilvl w:val="0"/>
                <w:numId w:val="3"/>
              </w:numPr>
              <w:jc w:val="left"/>
            </w:pPr>
            <w:r>
              <w:t>staff profile</w:t>
            </w:r>
          </w:p>
          <w:p w:rsidR="00625C5B" w:rsidRDefault="00625C5B" w:rsidP="00625C5B">
            <w:pPr>
              <w:pStyle w:val="RRBodyText"/>
              <w:numPr>
                <w:ilvl w:val="0"/>
                <w:numId w:val="3"/>
              </w:numPr>
              <w:jc w:val="left"/>
            </w:pPr>
            <w:r>
              <w:t>student engagement</w:t>
            </w:r>
          </w:p>
          <w:p w:rsidR="00625C5B" w:rsidRDefault="00625C5B" w:rsidP="00625C5B">
            <w:pPr>
              <w:pStyle w:val="RRBodyText"/>
              <w:numPr>
                <w:ilvl w:val="0"/>
                <w:numId w:val="3"/>
              </w:numPr>
              <w:jc w:val="left"/>
            </w:pPr>
            <w:r>
              <w:t xml:space="preserve">parents/community </w:t>
            </w:r>
          </w:p>
          <w:p w:rsidR="001A5D4B" w:rsidRDefault="00AE4A6C" w:rsidP="00BF7E75">
            <w:pPr>
              <w:pStyle w:val="RRBodyText"/>
              <w:numPr>
                <w:ilvl w:val="0"/>
                <w:numId w:val="3"/>
              </w:numPr>
              <w:jc w:val="left"/>
            </w:pPr>
            <w:r w:rsidRPr="000D0CD2">
              <w:t>(comprehensive community in</w:t>
            </w:r>
            <w:r w:rsidR="00AD71F3">
              <w:t>volvement including Aboriginal c</w:t>
            </w:r>
            <w:r w:rsidRPr="000D0CD2">
              <w:t>ommunity and AECG)</w:t>
            </w:r>
          </w:p>
        </w:tc>
        <w:tc>
          <w:tcPr>
            <w:tcW w:w="1440" w:type="dxa"/>
          </w:tcPr>
          <w:p w:rsidR="00625C5B" w:rsidRDefault="0084635A" w:rsidP="00DC0552">
            <w:pPr>
              <w:pStyle w:val="RRBodyText"/>
              <w:jc w:val="left"/>
            </w:pPr>
            <w:r>
              <w:t>Survey Monkey</w:t>
            </w:r>
          </w:p>
          <w:p w:rsidR="0084635A" w:rsidRDefault="0084635A" w:rsidP="00DC0552">
            <w:pPr>
              <w:pStyle w:val="RRBodyText"/>
              <w:jc w:val="left"/>
            </w:pPr>
            <w:r>
              <w:t>Oasis</w:t>
            </w:r>
          </w:p>
          <w:p w:rsidR="0084635A" w:rsidRDefault="0084635A" w:rsidP="00DC0552">
            <w:pPr>
              <w:pStyle w:val="RRBodyText"/>
              <w:jc w:val="left"/>
            </w:pPr>
            <w:r>
              <w:t xml:space="preserve">Filemaker Database student IEP records </w:t>
            </w:r>
          </w:p>
          <w:p w:rsidR="0084635A" w:rsidRDefault="0084635A" w:rsidP="00DC0552">
            <w:pPr>
              <w:pStyle w:val="RRBodyText"/>
              <w:jc w:val="left"/>
            </w:pPr>
            <w:r>
              <w:t>Quality of School Life</w:t>
            </w:r>
          </w:p>
          <w:p w:rsidR="0084635A" w:rsidRDefault="0084635A" w:rsidP="00DC0552">
            <w:pPr>
              <w:pStyle w:val="RRBodyText"/>
              <w:jc w:val="left"/>
            </w:pPr>
          </w:p>
          <w:p w:rsidR="00625C5B" w:rsidRDefault="00625C5B" w:rsidP="00DC0552">
            <w:pPr>
              <w:pStyle w:val="RRBodyText"/>
              <w:jc w:val="left"/>
            </w:pPr>
          </w:p>
        </w:tc>
        <w:tc>
          <w:tcPr>
            <w:tcW w:w="1643" w:type="dxa"/>
          </w:tcPr>
          <w:p w:rsidR="00625C5B" w:rsidRDefault="00BF7E75" w:rsidP="00DC0552">
            <w:pPr>
              <w:pStyle w:val="RRBodyText"/>
              <w:jc w:val="left"/>
            </w:pPr>
            <w:r>
              <w:t>Principal</w:t>
            </w:r>
          </w:p>
          <w:p w:rsidR="00BF7E75" w:rsidRDefault="00BF7E75" w:rsidP="00DC0552">
            <w:pPr>
              <w:pStyle w:val="RRBodyText"/>
              <w:jc w:val="left"/>
            </w:pPr>
            <w:r>
              <w:t>Assistant Principals</w:t>
            </w:r>
          </w:p>
          <w:p w:rsidR="00BF7E75" w:rsidRDefault="00BF7E75" w:rsidP="00DC0552">
            <w:pPr>
              <w:pStyle w:val="RRBodyText"/>
              <w:jc w:val="left"/>
            </w:pPr>
            <w:r>
              <w:t>Head Teachers</w:t>
            </w:r>
          </w:p>
          <w:p w:rsidR="00BF7E75" w:rsidRDefault="00BF7E75" w:rsidP="00DC0552">
            <w:pPr>
              <w:pStyle w:val="RRBodyText"/>
              <w:jc w:val="left"/>
            </w:pPr>
            <w:r>
              <w:t>SAM</w:t>
            </w:r>
          </w:p>
          <w:p w:rsidR="00BF7E75" w:rsidRDefault="00BF7E75" w:rsidP="00DC0552">
            <w:pPr>
              <w:pStyle w:val="RRBodyText"/>
              <w:jc w:val="left"/>
            </w:pPr>
            <w:r>
              <w:t>SLSO</w:t>
            </w:r>
          </w:p>
          <w:p w:rsidR="00BF7E75" w:rsidRDefault="00BF7E75" w:rsidP="00DC0552">
            <w:pPr>
              <w:pStyle w:val="RRBodyText"/>
              <w:jc w:val="left"/>
            </w:pPr>
            <w:r>
              <w:t>Literacy Team</w:t>
            </w:r>
          </w:p>
          <w:p w:rsidR="00BF7E75" w:rsidRDefault="00BF7E75" w:rsidP="00DC0552">
            <w:pPr>
              <w:pStyle w:val="RRBodyText"/>
              <w:jc w:val="left"/>
            </w:pPr>
            <w:r>
              <w:t>AECG</w:t>
            </w:r>
          </w:p>
          <w:p w:rsidR="00BF7E75" w:rsidRDefault="00BF7E75" w:rsidP="00DC0552">
            <w:pPr>
              <w:pStyle w:val="RRBodyText"/>
              <w:jc w:val="left"/>
            </w:pPr>
            <w:r>
              <w:t>Classroom Teachers</w:t>
            </w:r>
          </w:p>
          <w:p w:rsidR="000E7577" w:rsidRDefault="00855DCD" w:rsidP="00DC0552">
            <w:pPr>
              <w:pStyle w:val="RRBodyText"/>
              <w:jc w:val="left"/>
            </w:pPr>
            <w:r>
              <w:t>AMG, UMs</w:t>
            </w:r>
            <w:r w:rsidR="000E7577">
              <w:t xml:space="preserve">, </w:t>
            </w:r>
          </w:p>
          <w:p w:rsidR="00BF7E75" w:rsidRDefault="000E7577" w:rsidP="00DC0552">
            <w:pPr>
              <w:pStyle w:val="RRBodyText"/>
              <w:jc w:val="left"/>
            </w:pPr>
            <w:r>
              <w:t>Ombudsman</w:t>
            </w:r>
          </w:p>
        </w:tc>
      </w:tr>
      <w:tr w:rsidR="00625C5B" w:rsidTr="00855DCD">
        <w:tc>
          <w:tcPr>
            <w:tcW w:w="1418" w:type="dxa"/>
          </w:tcPr>
          <w:p w:rsidR="00625C5B" w:rsidRDefault="0084635A" w:rsidP="00DC0552">
            <w:pPr>
              <w:pStyle w:val="RRBodyText"/>
              <w:jc w:val="left"/>
            </w:pPr>
            <w:r>
              <w:t xml:space="preserve">Term 4 Weeks </w:t>
            </w:r>
            <w:r w:rsidR="00855DCD">
              <w:t>1-4</w:t>
            </w:r>
          </w:p>
        </w:tc>
        <w:tc>
          <w:tcPr>
            <w:tcW w:w="2127" w:type="dxa"/>
          </w:tcPr>
          <w:p w:rsidR="00625C5B" w:rsidRPr="00C91F95" w:rsidRDefault="00625C5B" w:rsidP="00DC0552">
            <w:pPr>
              <w:pStyle w:val="RRBodyText"/>
              <w:jc w:val="left"/>
              <w:rPr>
                <w:b/>
              </w:rPr>
            </w:pPr>
            <w:r w:rsidRPr="00C91F95">
              <w:rPr>
                <w:b/>
              </w:rPr>
              <w:t>Analysing data</w:t>
            </w:r>
          </w:p>
        </w:tc>
        <w:tc>
          <w:tcPr>
            <w:tcW w:w="3579" w:type="dxa"/>
          </w:tcPr>
          <w:p w:rsidR="00625C5B" w:rsidRDefault="00625C5B" w:rsidP="00DC0552">
            <w:pPr>
              <w:pStyle w:val="RRBodyText"/>
              <w:jc w:val="left"/>
            </w:pPr>
            <w:r>
              <w:t>Scanning the data</w:t>
            </w:r>
          </w:p>
          <w:p w:rsidR="00625C5B" w:rsidRDefault="00625C5B" w:rsidP="00DC0552">
            <w:pPr>
              <w:pStyle w:val="RRBodyText"/>
              <w:jc w:val="left"/>
            </w:pPr>
            <w:r>
              <w:t>Drawing conclusions</w:t>
            </w:r>
          </w:p>
          <w:p w:rsidR="00625C5B" w:rsidRDefault="00625C5B" w:rsidP="00DC0552">
            <w:pPr>
              <w:pStyle w:val="RRBodyText"/>
              <w:jc w:val="left"/>
            </w:pPr>
            <w:r>
              <w:t>Validating the conclusions</w:t>
            </w:r>
          </w:p>
          <w:p w:rsidR="001A5D4B" w:rsidRDefault="00625C5B" w:rsidP="00DC0552">
            <w:pPr>
              <w:pStyle w:val="RRBodyText"/>
              <w:jc w:val="left"/>
            </w:pPr>
            <w:r>
              <w:t>Explaining significance of conclusions</w:t>
            </w:r>
          </w:p>
        </w:tc>
        <w:tc>
          <w:tcPr>
            <w:tcW w:w="1440" w:type="dxa"/>
          </w:tcPr>
          <w:p w:rsidR="00625C5B" w:rsidRDefault="00625C5B" w:rsidP="00DC0552">
            <w:pPr>
              <w:pStyle w:val="RRBodyText"/>
              <w:jc w:val="left"/>
            </w:pPr>
          </w:p>
        </w:tc>
        <w:tc>
          <w:tcPr>
            <w:tcW w:w="1643" w:type="dxa"/>
          </w:tcPr>
          <w:p w:rsidR="0084635A" w:rsidRDefault="0084635A" w:rsidP="0084635A">
            <w:pPr>
              <w:pStyle w:val="RRBodyText"/>
              <w:jc w:val="left"/>
            </w:pPr>
            <w:r>
              <w:t>Principal</w:t>
            </w:r>
          </w:p>
          <w:p w:rsidR="0084635A" w:rsidRDefault="0084635A" w:rsidP="0084635A">
            <w:pPr>
              <w:pStyle w:val="RRBodyText"/>
              <w:spacing w:before="0"/>
              <w:jc w:val="left"/>
            </w:pPr>
            <w:r>
              <w:t>and situational analysis team</w:t>
            </w:r>
          </w:p>
          <w:p w:rsidR="00625C5B" w:rsidRDefault="00625C5B" w:rsidP="00DC0552">
            <w:pPr>
              <w:pStyle w:val="RRBodyText"/>
              <w:jc w:val="left"/>
            </w:pPr>
          </w:p>
        </w:tc>
      </w:tr>
      <w:tr w:rsidR="00625C5B" w:rsidTr="00855DCD">
        <w:tc>
          <w:tcPr>
            <w:tcW w:w="1418" w:type="dxa"/>
          </w:tcPr>
          <w:p w:rsidR="00625C5B" w:rsidRDefault="000E7577" w:rsidP="00DC0552">
            <w:pPr>
              <w:pStyle w:val="RRBodyText"/>
              <w:jc w:val="left"/>
            </w:pPr>
            <w:r>
              <w:t>Term 4 2010</w:t>
            </w:r>
          </w:p>
        </w:tc>
        <w:tc>
          <w:tcPr>
            <w:tcW w:w="2127" w:type="dxa"/>
          </w:tcPr>
          <w:p w:rsidR="00625C5B" w:rsidRPr="00C91F95" w:rsidRDefault="00625C5B" w:rsidP="00DC0552">
            <w:pPr>
              <w:pStyle w:val="RRBodyText"/>
              <w:jc w:val="left"/>
              <w:rPr>
                <w:b/>
              </w:rPr>
            </w:pPr>
            <w:r w:rsidRPr="00C91F95">
              <w:rPr>
                <w:b/>
              </w:rPr>
              <w:t xml:space="preserve">Communicating findings, recommendations and strategies </w:t>
            </w:r>
          </w:p>
        </w:tc>
        <w:tc>
          <w:tcPr>
            <w:tcW w:w="3579" w:type="dxa"/>
          </w:tcPr>
          <w:p w:rsidR="00625C5B" w:rsidRDefault="00625C5B" w:rsidP="00DC0552">
            <w:pPr>
              <w:pStyle w:val="RRBodyText"/>
              <w:jc w:val="left"/>
            </w:pPr>
            <w:r>
              <w:t>Communicate the findings, explaining conclusions, making recommendations and developing strategies linked to Reforms</w:t>
            </w:r>
          </w:p>
        </w:tc>
        <w:tc>
          <w:tcPr>
            <w:tcW w:w="1440" w:type="dxa"/>
          </w:tcPr>
          <w:p w:rsidR="00625C5B" w:rsidRDefault="00625C5B" w:rsidP="00DC0552">
            <w:pPr>
              <w:pStyle w:val="RRBodyText"/>
              <w:jc w:val="left"/>
            </w:pPr>
            <w:r>
              <w:t xml:space="preserve">Situational analysis report template </w:t>
            </w:r>
          </w:p>
        </w:tc>
        <w:tc>
          <w:tcPr>
            <w:tcW w:w="1643" w:type="dxa"/>
          </w:tcPr>
          <w:p w:rsidR="00625C5B" w:rsidRDefault="00625C5B" w:rsidP="00AD71F3">
            <w:pPr>
              <w:pStyle w:val="RRBodyText"/>
              <w:spacing w:before="0"/>
              <w:jc w:val="left"/>
            </w:pPr>
            <w:r>
              <w:t>Principal</w:t>
            </w:r>
          </w:p>
          <w:p w:rsidR="00625C5B" w:rsidRDefault="00625C5B" w:rsidP="00AD71F3">
            <w:pPr>
              <w:pStyle w:val="RRBodyText"/>
              <w:spacing w:before="0"/>
              <w:jc w:val="left"/>
            </w:pPr>
            <w:r>
              <w:t>and situational analysis team</w:t>
            </w:r>
          </w:p>
          <w:p w:rsidR="001A5D4B" w:rsidRDefault="001A5D4B" w:rsidP="00AD71F3">
            <w:pPr>
              <w:pStyle w:val="RRBodyText"/>
              <w:spacing w:before="0"/>
              <w:jc w:val="left"/>
            </w:pPr>
          </w:p>
        </w:tc>
      </w:tr>
    </w:tbl>
    <w:p w:rsidR="001A5D4B" w:rsidRDefault="001A5D4B" w:rsidP="00625C5B">
      <w:pPr>
        <w:pStyle w:val="Heading1"/>
        <w:jc w:val="left"/>
        <w:rPr>
          <w:rFonts w:ascii="Arial" w:hAnsi="Arial"/>
          <w:sz w:val="24"/>
        </w:rPr>
      </w:pPr>
    </w:p>
    <w:p w:rsidR="001A5D4B" w:rsidRDefault="001A5D4B" w:rsidP="00625C5B">
      <w:pPr>
        <w:pStyle w:val="Heading1"/>
        <w:jc w:val="left"/>
        <w:rPr>
          <w:rFonts w:ascii="Arial" w:hAnsi="Arial"/>
          <w:sz w:val="24"/>
        </w:rPr>
      </w:pPr>
    </w:p>
    <w:p w:rsidR="001A5D4B" w:rsidRDefault="001A5D4B" w:rsidP="00625C5B">
      <w:pPr>
        <w:pStyle w:val="Heading1"/>
        <w:jc w:val="left"/>
        <w:rPr>
          <w:rFonts w:ascii="Arial" w:hAnsi="Arial"/>
          <w:sz w:val="24"/>
        </w:rPr>
      </w:pPr>
    </w:p>
    <w:p w:rsidR="001A5D4B" w:rsidRDefault="001A5D4B" w:rsidP="00625C5B">
      <w:pPr>
        <w:pStyle w:val="Heading1"/>
        <w:jc w:val="left"/>
        <w:rPr>
          <w:rFonts w:ascii="Arial" w:hAnsi="Arial"/>
          <w:sz w:val="24"/>
        </w:rPr>
      </w:pPr>
    </w:p>
    <w:p w:rsidR="00625C5B" w:rsidRDefault="001A5D4B" w:rsidP="001A5D4B">
      <w:pPr>
        <w:pStyle w:val="Heading1"/>
        <w:jc w:val="left"/>
        <w:rPr>
          <w:rFonts w:ascii="Arial" w:hAnsi="Arial"/>
          <w:sz w:val="24"/>
        </w:rPr>
      </w:pPr>
      <w:r>
        <w:rPr>
          <w:rFonts w:ascii="Arial" w:hAnsi="Arial"/>
          <w:sz w:val="24"/>
        </w:rPr>
        <w:br w:type="page"/>
      </w:r>
      <w:r w:rsidR="00625C5B">
        <w:rPr>
          <w:rFonts w:ascii="Arial" w:hAnsi="Arial"/>
          <w:sz w:val="24"/>
        </w:rPr>
        <w:lastRenderedPageBreak/>
        <w:t>3</w:t>
      </w:r>
      <w:r w:rsidR="00625C5B" w:rsidRPr="00E533F7">
        <w:rPr>
          <w:rFonts w:ascii="Arial" w:hAnsi="Arial"/>
          <w:sz w:val="24"/>
        </w:rPr>
        <w:t>.0 FINDINGS</w:t>
      </w:r>
    </w:p>
    <w:p w:rsidR="00625C5B" w:rsidRPr="00A661D0" w:rsidRDefault="00625C5B" w:rsidP="001A5D4B">
      <w:pPr>
        <w:pStyle w:val="RRBodyText"/>
        <w:jc w:val="left"/>
        <w:rPr>
          <w:b/>
        </w:rPr>
      </w:pPr>
      <w:r w:rsidRPr="00A661D0">
        <w:rPr>
          <w:b/>
        </w:rPr>
        <w:t>Student enrolment</w:t>
      </w:r>
    </w:p>
    <w:p w:rsidR="000E2B2C" w:rsidRPr="000E2B2C" w:rsidRDefault="000E2B2C" w:rsidP="00181EC3">
      <w:pPr>
        <w:pStyle w:val="ASRBodyText"/>
        <w:rPr>
          <w:sz w:val="22"/>
          <w:szCs w:val="22"/>
        </w:rPr>
      </w:pPr>
      <w:r>
        <w:rPr>
          <w:sz w:val="22"/>
          <w:szCs w:val="22"/>
        </w:rPr>
        <w:t>Enrolment data for 2010 will not be finalised before December.</w:t>
      </w:r>
      <w:r w:rsidRPr="000E2B2C">
        <w:rPr>
          <w:sz w:val="22"/>
          <w:szCs w:val="22"/>
        </w:rPr>
        <w:t xml:space="preserve"> </w:t>
      </w:r>
      <w:r>
        <w:rPr>
          <w:sz w:val="22"/>
          <w:szCs w:val="22"/>
        </w:rPr>
        <w:t>O</w:t>
      </w:r>
      <w:r w:rsidRPr="000E2B2C">
        <w:rPr>
          <w:sz w:val="22"/>
          <w:szCs w:val="22"/>
        </w:rPr>
        <w:t>n October 15 2010</w:t>
      </w:r>
      <w:r>
        <w:rPr>
          <w:sz w:val="22"/>
          <w:szCs w:val="22"/>
        </w:rPr>
        <w:t>:</w:t>
      </w:r>
    </w:p>
    <w:p w:rsidR="00822863" w:rsidRDefault="00822863" w:rsidP="00181EC3">
      <w:pPr>
        <w:pStyle w:val="RRBodyText"/>
        <w:numPr>
          <w:ilvl w:val="0"/>
          <w:numId w:val="6"/>
        </w:numPr>
      </w:pPr>
      <w:r>
        <w:t xml:space="preserve">143 enrolments </w:t>
      </w:r>
      <w:r w:rsidR="000E2B2C" w:rsidRPr="00822863">
        <w:rPr>
          <w:szCs w:val="22"/>
        </w:rPr>
        <w:t xml:space="preserve">were recorded </w:t>
      </w:r>
      <w:r>
        <w:t>for 11</w:t>
      </w:r>
      <w:r w:rsidR="00F77279">
        <w:t>8 individuals.</w:t>
      </w:r>
      <w:r w:rsidR="001624E8">
        <w:t xml:space="preserve"> </w:t>
      </w:r>
      <w:r w:rsidR="00F179BC">
        <w:t>The mean enrolment period was 28 days however for 60% of all students the average period of attendance was 6 days.</w:t>
      </w:r>
    </w:p>
    <w:p w:rsidR="000E2B2C" w:rsidRDefault="000E2B2C" w:rsidP="00181EC3">
      <w:pPr>
        <w:pStyle w:val="RRBodyText"/>
        <w:numPr>
          <w:ilvl w:val="0"/>
          <w:numId w:val="6"/>
        </w:numPr>
      </w:pPr>
      <w:r>
        <w:t xml:space="preserve">The average age of these students was 16 years and 72% identified as Aboriginal.  </w:t>
      </w:r>
    </w:p>
    <w:p w:rsidR="000E2B2C" w:rsidRPr="000E2B2C" w:rsidRDefault="000E2B2C" w:rsidP="00181EC3">
      <w:pPr>
        <w:pStyle w:val="RRBodyText"/>
        <w:numPr>
          <w:ilvl w:val="0"/>
          <w:numId w:val="6"/>
        </w:numPr>
      </w:pPr>
      <w:r>
        <w:rPr>
          <w:szCs w:val="22"/>
        </w:rPr>
        <w:t xml:space="preserve">65% </w:t>
      </w:r>
      <w:r w:rsidRPr="00822863">
        <w:rPr>
          <w:szCs w:val="22"/>
        </w:rPr>
        <w:t>were of compulsory school age while 76% were aged between 15 to 20 years</w:t>
      </w:r>
      <w:r>
        <w:rPr>
          <w:szCs w:val="22"/>
        </w:rPr>
        <w:t>.</w:t>
      </w:r>
    </w:p>
    <w:p w:rsidR="000E2B2C" w:rsidRDefault="000E2B2C" w:rsidP="00181EC3">
      <w:pPr>
        <w:pStyle w:val="RRBodyText"/>
        <w:numPr>
          <w:ilvl w:val="0"/>
          <w:numId w:val="6"/>
        </w:numPr>
      </w:pPr>
      <w:r>
        <w:t>Six students were enrolled for 100 days or more and one was enrolled for 167 days.</w:t>
      </w:r>
    </w:p>
    <w:p w:rsidR="00ED6EBB" w:rsidRPr="00822863" w:rsidRDefault="00F77279" w:rsidP="00181EC3">
      <w:pPr>
        <w:pStyle w:val="RRBodyText"/>
        <w:numPr>
          <w:ilvl w:val="0"/>
          <w:numId w:val="6"/>
        </w:numPr>
      </w:pPr>
      <w:r>
        <w:t>I</w:t>
      </w:r>
      <w:r w:rsidR="00822863">
        <w:t>n 2010 e</w:t>
      </w:r>
      <w:r w:rsidR="00ED6EBB">
        <w:t xml:space="preserve">nrolments </w:t>
      </w:r>
      <w:r w:rsidR="00822863">
        <w:t>were initially higher in semester</w:t>
      </w:r>
      <w:r w:rsidR="00E11E8B">
        <w:t xml:space="preserve"> </w:t>
      </w:r>
      <w:r w:rsidR="00822863">
        <w:t>1, however due to the building program were considerably lower in term 3.  They will increase in term 4 as two new classrooms</w:t>
      </w:r>
      <w:r w:rsidR="000E2B2C">
        <w:t xml:space="preserve"> </w:t>
      </w:r>
      <w:r>
        <w:t>increase</w:t>
      </w:r>
      <w:r w:rsidR="00822863">
        <w:t xml:space="preserve"> capacity </w:t>
      </w:r>
      <w:r w:rsidR="00ED6EBB">
        <w:t>from 30 to 42</w:t>
      </w:r>
      <w:r>
        <w:t xml:space="preserve"> students</w:t>
      </w:r>
      <w:r w:rsidR="00ED6EBB">
        <w:t>.</w:t>
      </w:r>
    </w:p>
    <w:p w:rsidR="00016784" w:rsidRDefault="00016784" w:rsidP="001A5D4B">
      <w:pPr>
        <w:pStyle w:val="RRBodyText"/>
        <w:jc w:val="left"/>
        <w:rPr>
          <w:b/>
        </w:rPr>
      </w:pPr>
    </w:p>
    <w:p w:rsidR="004249B6" w:rsidRDefault="004249B6" w:rsidP="001A5D4B">
      <w:pPr>
        <w:pStyle w:val="RRBodyText"/>
        <w:jc w:val="left"/>
        <w:rPr>
          <w:b/>
        </w:rPr>
      </w:pPr>
      <w:r>
        <w:rPr>
          <w:b/>
        </w:rPr>
        <w:t>Student educational history</w:t>
      </w:r>
    </w:p>
    <w:p w:rsidR="00404785" w:rsidRPr="00404785" w:rsidRDefault="00B81503" w:rsidP="00181EC3">
      <w:pPr>
        <w:pStyle w:val="RRBodyText"/>
      </w:pPr>
      <w:r>
        <w:t>Students were surveyed to determine their educational history prior to attending</w:t>
      </w:r>
      <w:r w:rsidR="004249B6">
        <w:t xml:space="preserve"> Induna School</w:t>
      </w:r>
      <w:r w:rsidR="00AA301F">
        <w:t xml:space="preserve"> and t</w:t>
      </w:r>
      <w:r>
        <w:t xml:space="preserve">he following chart </w:t>
      </w:r>
      <w:r w:rsidR="00404785">
        <w:t>graphs the percentage of students who ceased regular attendance in any particular year.</w:t>
      </w:r>
    </w:p>
    <w:p w:rsidR="00A63946" w:rsidRDefault="004720C0" w:rsidP="00181EC3">
      <w:pPr>
        <w:pStyle w:val="RRBodyText"/>
        <w:rPr>
          <w:szCs w:val="22"/>
        </w:rPr>
      </w:pPr>
      <w:r>
        <w:rPr>
          <w:noProof/>
          <w:szCs w:val="22"/>
          <w:lang w:eastAsia="zh-CN"/>
        </w:rPr>
        <w:drawing>
          <wp:anchor distT="0" distB="0" distL="114300" distR="114300" simplePos="0" relativeHeight="251661824" behindDoc="0" locked="0" layoutInCell="1" allowOverlap="1">
            <wp:simplePos x="0" y="0"/>
            <wp:positionH relativeFrom="column">
              <wp:posOffset>-5715</wp:posOffset>
            </wp:positionH>
            <wp:positionV relativeFrom="paragraph">
              <wp:posOffset>95250</wp:posOffset>
            </wp:positionV>
            <wp:extent cx="3333750" cy="1504950"/>
            <wp:effectExtent l="19050" t="0" r="0" b="0"/>
            <wp:wrapSquare wrapText="bothSides"/>
            <wp:docPr id="15"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11" cstate="print"/>
                    <a:srcRect b="-240"/>
                    <a:stretch>
                      <a:fillRect/>
                    </a:stretch>
                  </pic:blipFill>
                  <pic:spPr bwMode="auto">
                    <a:xfrm>
                      <a:off x="0" y="0"/>
                      <a:ext cx="3333750" cy="1504950"/>
                    </a:xfrm>
                    <a:prstGeom prst="rect">
                      <a:avLst/>
                    </a:prstGeom>
                    <a:noFill/>
                    <a:ln w="9525">
                      <a:noFill/>
                      <a:miter lim="800000"/>
                      <a:headEnd/>
                      <a:tailEnd/>
                    </a:ln>
                  </pic:spPr>
                </pic:pic>
              </a:graphicData>
            </a:graphic>
          </wp:anchor>
        </w:drawing>
      </w:r>
      <w:r w:rsidR="00A63946">
        <w:rPr>
          <w:szCs w:val="22"/>
        </w:rPr>
        <w:t>1</w:t>
      </w:r>
      <w:r w:rsidR="00404785">
        <w:rPr>
          <w:szCs w:val="22"/>
        </w:rPr>
        <w:t xml:space="preserve">3% of students continued with formal schooling until Year 10 </w:t>
      </w:r>
      <w:r w:rsidR="00A63946">
        <w:rPr>
          <w:szCs w:val="22"/>
        </w:rPr>
        <w:t>however</w:t>
      </w:r>
      <w:r w:rsidR="00404785">
        <w:rPr>
          <w:szCs w:val="22"/>
        </w:rPr>
        <w:t xml:space="preserve"> only </w:t>
      </w:r>
      <w:r w:rsidR="004249B6">
        <w:rPr>
          <w:szCs w:val="22"/>
        </w:rPr>
        <w:t xml:space="preserve">9% </w:t>
      </w:r>
      <w:r w:rsidR="0066368C">
        <w:rPr>
          <w:szCs w:val="22"/>
        </w:rPr>
        <w:t xml:space="preserve">had </w:t>
      </w:r>
      <w:r w:rsidR="000E2B2C">
        <w:rPr>
          <w:szCs w:val="22"/>
        </w:rPr>
        <w:t>completed the S</w:t>
      </w:r>
      <w:r w:rsidR="004249B6">
        <w:rPr>
          <w:szCs w:val="22"/>
        </w:rPr>
        <w:t xml:space="preserve">chool </w:t>
      </w:r>
      <w:r w:rsidR="000E2B2C">
        <w:rPr>
          <w:szCs w:val="22"/>
        </w:rPr>
        <w:t>C</w:t>
      </w:r>
      <w:r w:rsidR="004249B6">
        <w:rPr>
          <w:szCs w:val="22"/>
        </w:rPr>
        <w:t>ertificate</w:t>
      </w:r>
      <w:r w:rsidR="0066368C">
        <w:rPr>
          <w:szCs w:val="22"/>
        </w:rPr>
        <w:t>.</w:t>
      </w:r>
      <w:r w:rsidR="004249B6">
        <w:rPr>
          <w:szCs w:val="22"/>
        </w:rPr>
        <w:t xml:space="preserve"> </w:t>
      </w:r>
    </w:p>
    <w:p w:rsidR="0066368C" w:rsidRDefault="004249B6" w:rsidP="00181EC3">
      <w:pPr>
        <w:pStyle w:val="RRBodyText"/>
        <w:rPr>
          <w:lang w:eastAsia="en-AU"/>
        </w:rPr>
      </w:pPr>
      <w:r w:rsidRPr="004249B6">
        <w:rPr>
          <w:lang w:eastAsia="en-AU"/>
        </w:rPr>
        <w:t>70% were not attending school</w:t>
      </w:r>
      <w:r w:rsidR="0066368C">
        <w:rPr>
          <w:lang w:eastAsia="en-AU"/>
        </w:rPr>
        <w:t>.</w:t>
      </w:r>
    </w:p>
    <w:p w:rsidR="004249B6" w:rsidRDefault="0066368C" w:rsidP="00181EC3">
      <w:pPr>
        <w:pStyle w:val="RRBodyText"/>
        <w:rPr>
          <w:lang w:eastAsia="en-AU"/>
        </w:rPr>
      </w:pPr>
      <w:r w:rsidRPr="0066368C">
        <w:rPr>
          <w:lang w:eastAsia="en-AU"/>
        </w:rPr>
        <w:t xml:space="preserve">Of the 30% who were still attending school </w:t>
      </w:r>
      <w:r w:rsidR="004249B6" w:rsidRPr="0066368C">
        <w:rPr>
          <w:lang w:eastAsia="en-AU"/>
        </w:rPr>
        <w:t>19% were attending a behaviour school or tutorial centre</w:t>
      </w:r>
      <w:r w:rsidR="000E2B2C">
        <w:rPr>
          <w:lang w:eastAsia="en-AU"/>
        </w:rPr>
        <w:t>.</w:t>
      </w:r>
    </w:p>
    <w:p w:rsidR="004249B6" w:rsidRPr="0066368C" w:rsidRDefault="0066368C" w:rsidP="00181EC3">
      <w:pPr>
        <w:pStyle w:val="RRBodyText"/>
        <w:rPr>
          <w:lang w:eastAsia="en-AU"/>
        </w:rPr>
      </w:pPr>
      <w:r>
        <w:rPr>
          <w:lang w:eastAsia="en-AU"/>
        </w:rPr>
        <w:t xml:space="preserve">None </w:t>
      </w:r>
      <w:r w:rsidR="004249B6" w:rsidRPr="0066368C">
        <w:rPr>
          <w:lang w:eastAsia="en-AU"/>
        </w:rPr>
        <w:t>were completing Distance Education</w:t>
      </w:r>
      <w:r>
        <w:rPr>
          <w:lang w:eastAsia="en-AU"/>
        </w:rPr>
        <w:t>.</w:t>
      </w:r>
    </w:p>
    <w:p w:rsidR="0066368C" w:rsidRDefault="0066368C" w:rsidP="00181EC3">
      <w:pPr>
        <w:pStyle w:val="RRBodyText"/>
        <w:rPr>
          <w:b/>
        </w:rPr>
      </w:pPr>
    </w:p>
    <w:p w:rsidR="00625C5B" w:rsidRPr="00A661D0" w:rsidRDefault="00625C5B" w:rsidP="00181EC3">
      <w:pPr>
        <w:pStyle w:val="RRBodyText"/>
        <w:rPr>
          <w:b/>
        </w:rPr>
      </w:pPr>
      <w:r w:rsidRPr="00A661D0">
        <w:rPr>
          <w:b/>
        </w:rPr>
        <w:t>Student attendance</w:t>
      </w:r>
    </w:p>
    <w:p w:rsidR="00625C5B" w:rsidRDefault="00ED6EBB" w:rsidP="00181EC3">
      <w:pPr>
        <w:pStyle w:val="RRBodyText"/>
        <w:numPr>
          <w:ilvl w:val="0"/>
          <w:numId w:val="7"/>
        </w:numPr>
      </w:pPr>
      <w:r>
        <w:t>Attendance rates</w:t>
      </w:r>
      <w:r w:rsidR="00822863">
        <w:t xml:space="preserve"> are relatively static and at 96</w:t>
      </w:r>
      <w:r w:rsidR="005925FE">
        <w:t>.6</w:t>
      </w:r>
      <w:r w:rsidR="000E2B2C">
        <w:t>%</w:t>
      </w:r>
      <w:r>
        <w:t xml:space="preserve"> well above those of the region and State</w:t>
      </w:r>
      <w:r w:rsidR="00822863">
        <w:t>.</w:t>
      </w:r>
    </w:p>
    <w:p w:rsidR="00F77279" w:rsidRDefault="00AA301F" w:rsidP="00181EC3">
      <w:pPr>
        <w:pStyle w:val="RRBodyText"/>
        <w:numPr>
          <w:ilvl w:val="0"/>
          <w:numId w:val="7"/>
        </w:numPr>
      </w:pPr>
      <w:r>
        <w:t>S</w:t>
      </w:r>
      <w:r w:rsidR="00822863">
        <w:t xml:space="preserve">tudents are </w:t>
      </w:r>
      <w:r>
        <w:t xml:space="preserve">often </w:t>
      </w:r>
      <w:r w:rsidR="00822863">
        <w:t xml:space="preserve">withdrawn from school to attend a range of non school based commitments. </w:t>
      </w:r>
    </w:p>
    <w:p w:rsidR="00016784" w:rsidRDefault="00016784" w:rsidP="00181EC3">
      <w:pPr>
        <w:pStyle w:val="RRBodyText"/>
        <w:rPr>
          <w:b/>
        </w:rPr>
      </w:pPr>
    </w:p>
    <w:p w:rsidR="004249B6" w:rsidRDefault="00625C5B" w:rsidP="004249B6">
      <w:pPr>
        <w:pStyle w:val="RRBodyText"/>
        <w:jc w:val="left"/>
      </w:pPr>
      <w:r w:rsidRPr="00EA7E13">
        <w:rPr>
          <w:b/>
        </w:rPr>
        <w:t xml:space="preserve">Student performance </w:t>
      </w:r>
    </w:p>
    <w:p w:rsidR="00625C5B" w:rsidRDefault="00822863" w:rsidP="00181EC3">
      <w:pPr>
        <w:pStyle w:val="RRBodyText"/>
        <w:numPr>
          <w:ilvl w:val="0"/>
          <w:numId w:val="9"/>
        </w:numPr>
      </w:pPr>
      <w:r>
        <w:t>Students at Induna School are exempt from NAPLAN testing.</w:t>
      </w:r>
      <w:r w:rsidR="005679C1">
        <w:t xml:space="preserve"> </w:t>
      </w:r>
      <w:r w:rsidR="007A3966">
        <w:t xml:space="preserve">The majority of students would </w:t>
      </w:r>
      <w:r w:rsidR="005679C1" w:rsidRPr="00EF70AE">
        <w:t>be below the five minimum standards of NAPLAN domains had</w:t>
      </w:r>
      <w:r w:rsidR="003C2113">
        <w:t xml:space="preserve"> they</w:t>
      </w:r>
      <w:r w:rsidR="005679C1" w:rsidRPr="00EF70AE">
        <w:t xml:space="preserve"> sat for </w:t>
      </w:r>
      <w:r w:rsidR="007A3966">
        <w:t xml:space="preserve">tests </w:t>
      </w:r>
      <w:r w:rsidR="005679C1" w:rsidRPr="00EF70AE">
        <w:t>in Yrs 7 &amp; 9</w:t>
      </w:r>
      <w:r w:rsidR="003C2113">
        <w:t>.</w:t>
      </w:r>
    </w:p>
    <w:p w:rsidR="00EF70AE" w:rsidRDefault="00822863" w:rsidP="00181EC3">
      <w:pPr>
        <w:pStyle w:val="RRBodyText"/>
        <w:numPr>
          <w:ilvl w:val="0"/>
          <w:numId w:val="9"/>
        </w:numPr>
      </w:pPr>
      <w:r>
        <w:t xml:space="preserve">It is </w:t>
      </w:r>
      <w:r w:rsidR="00EF70AE">
        <w:t xml:space="preserve">educationally </w:t>
      </w:r>
      <w:r w:rsidR="003C2113">
        <w:t xml:space="preserve">irrelevant and statistically </w:t>
      </w:r>
      <w:r w:rsidR="00EF70AE">
        <w:t xml:space="preserve">invalid </w:t>
      </w:r>
      <w:r>
        <w:t>to make compar</w:t>
      </w:r>
      <w:r w:rsidR="00F77279">
        <w:t>isons to like school groups or s</w:t>
      </w:r>
      <w:r>
        <w:t xml:space="preserve">tate </w:t>
      </w:r>
      <w:r w:rsidR="00EF70AE">
        <w:t>cohorts</w:t>
      </w:r>
      <w:r w:rsidR="003C2113">
        <w:t xml:space="preserve"> for our students</w:t>
      </w:r>
      <w:r w:rsidR="00EF70AE">
        <w:t>.</w:t>
      </w:r>
    </w:p>
    <w:p w:rsidR="003C2113" w:rsidRDefault="007A3966" w:rsidP="00181EC3">
      <w:pPr>
        <w:pStyle w:val="RRBodyText"/>
        <w:numPr>
          <w:ilvl w:val="0"/>
          <w:numId w:val="9"/>
        </w:numPr>
      </w:pPr>
      <w:r>
        <w:t>In 2009 students had</w:t>
      </w:r>
      <w:r w:rsidR="00EF70AE" w:rsidRPr="00EF70AE">
        <w:t xml:space="preserve"> an average age of 16.10, and 95% </w:t>
      </w:r>
      <w:r>
        <w:t xml:space="preserve">were </w:t>
      </w:r>
      <w:r w:rsidR="00EF70AE" w:rsidRPr="00EF70AE">
        <w:t xml:space="preserve">well below age appropriate literacy and numeracy benchmarks.  Due to varying enrolment periods </w:t>
      </w:r>
      <w:r w:rsidR="00EF70AE">
        <w:t xml:space="preserve">over which we have no control </w:t>
      </w:r>
      <w:r>
        <w:t xml:space="preserve">we have complex and </w:t>
      </w:r>
      <w:r w:rsidR="00EF70AE" w:rsidRPr="00EF70AE">
        <w:t>limited wi</w:t>
      </w:r>
      <w:r w:rsidR="001E4A72">
        <w:t>n</w:t>
      </w:r>
      <w:r w:rsidR="00EF70AE" w:rsidRPr="00EF70AE">
        <w:t>dow</w:t>
      </w:r>
      <w:r>
        <w:t>s</w:t>
      </w:r>
      <w:r w:rsidR="00EF70AE" w:rsidRPr="00EF70AE">
        <w:t xml:space="preserve"> of opportunity to address deeply entrenched patterns of learning failure.</w:t>
      </w:r>
    </w:p>
    <w:p w:rsidR="003C2113" w:rsidRDefault="00EF70AE" w:rsidP="00181EC3">
      <w:pPr>
        <w:pStyle w:val="RRBodyText"/>
        <w:numPr>
          <w:ilvl w:val="0"/>
          <w:numId w:val="9"/>
        </w:numPr>
      </w:pPr>
      <w:r w:rsidRPr="003C2113">
        <w:t>60% of students are age</w:t>
      </w:r>
      <w:r w:rsidR="00016784">
        <w:t>d</w:t>
      </w:r>
      <w:r w:rsidRPr="003C2113">
        <w:t xml:space="preserve"> for HSC studies but </w:t>
      </w:r>
      <w:r w:rsidR="000E2B2C">
        <w:t xml:space="preserve">their </w:t>
      </w:r>
      <w:r w:rsidRPr="003C2113">
        <w:t xml:space="preserve">literacy levels are </w:t>
      </w:r>
      <w:r w:rsidR="000E2B2C">
        <w:t>from</w:t>
      </w:r>
      <w:r w:rsidR="003C2113">
        <w:t xml:space="preserve"> </w:t>
      </w:r>
      <w:r w:rsidRPr="003C2113">
        <w:t>stage</w:t>
      </w:r>
      <w:r w:rsidR="003C2113">
        <w:t>s 1 to 3</w:t>
      </w:r>
      <w:r w:rsidRPr="003C2113">
        <w:t>.</w:t>
      </w:r>
    </w:p>
    <w:p w:rsidR="003C2113" w:rsidRDefault="00EF70AE" w:rsidP="00181EC3">
      <w:pPr>
        <w:pStyle w:val="RRBodyText"/>
        <w:numPr>
          <w:ilvl w:val="0"/>
          <w:numId w:val="9"/>
        </w:numPr>
      </w:pPr>
      <w:r w:rsidRPr="003C2113">
        <w:t xml:space="preserve">If Norta Norta funding </w:t>
      </w:r>
      <w:r w:rsidR="000E2B2C">
        <w:t xml:space="preserve">was available to </w:t>
      </w:r>
      <w:r w:rsidRPr="003C2113">
        <w:t>our stud</w:t>
      </w:r>
      <w:r w:rsidR="007A3966">
        <w:t xml:space="preserve">ents </w:t>
      </w:r>
      <w:r w:rsidR="000E2B2C">
        <w:t xml:space="preserve">they </w:t>
      </w:r>
      <w:r w:rsidR="007A3966">
        <w:t xml:space="preserve">would benefit from Years 6, </w:t>
      </w:r>
      <w:r w:rsidRPr="003C2113">
        <w:t>8 &amp; 1</w:t>
      </w:r>
      <w:r w:rsidR="007A3966">
        <w:t xml:space="preserve">0 tutorial learning assistance; </w:t>
      </w:r>
      <w:r w:rsidRPr="003C2113">
        <w:t>access to an independent learning hub, middle years and senior years tutor, mentor and leadership programs, and, for our years 11 and 12 students, individual sponsorship for tutorial assistance.  Unfortunately we cannot access Norta Norta.</w:t>
      </w:r>
    </w:p>
    <w:p w:rsidR="003C2113" w:rsidRPr="003C2113" w:rsidRDefault="00F43AA2" w:rsidP="00181EC3">
      <w:pPr>
        <w:pStyle w:val="RRBodyText"/>
        <w:numPr>
          <w:ilvl w:val="0"/>
          <w:numId w:val="9"/>
        </w:numPr>
      </w:pPr>
      <w:r>
        <w:rPr>
          <w:szCs w:val="22"/>
        </w:rPr>
        <w:lastRenderedPageBreak/>
        <w:t xml:space="preserve">Prior to the Norta Norta program in 2008 the school was able to access tutorial/mentor support under DEEWR funding. </w:t>
      </w:r>
      <w:r w:rsidR="00A20EA4" w:rsidRPr="003C2113">
        <w:rPr>
          <w:szCs w:val="22"/>
        </w:rPr>
        <w:t>Student literacy skills were assessed on enrolment by the Neale diagn</w:t>
      </w:r>
      <w:r w:rsidR="007A3966">
        <w:rPr>
          <w:szCs w:val="22"/>
        </w:rPr>
        <w:t>ostic assessment tool (Neale)</w:t>
      </w:r>
      <w:r w:rsidR="000E2B2C">
        <w:rPr>
          <w:szCs w:val="22"/>
        </w:rPr>
        <w:t>.</w:t>
      </w:r>
      <w:r w:rsidR="007A3966">
        <w:rPr>
          <w:szCs w:val="22"/>
        </w:rPr>
        <w:t xml:space="preserve"> </w:t>
      </w:r>
      <w:r w:rsidR="00A20EA4" w:rsidRPr="003C2113">
        <w:rPr>
          <w:szCs w:val="22"/>
        </w:rPr>
        <w:t xml:space="preserve">83 students were supported through </w:t>
      </w:r>
      <w:r w:rsidR="007A3966">
        <w:rPr>
          <w:szCs w:val="22"/>
        </w:rPr>
        <w:t>inten</w:t>
      </w:r>
      <w:r w:rsidR="00591684">
        <w:rPr>
          <w:szCs w:val="22"/>
        </w:rPr>
        <w:t>sive literacy tutorial support</w:t>
      </w:r>
      <w:r w:rsidR="000E2B2C">
        <w:rPr>
          <w:szCs w:val="22"/>
        </w:rPr>
        <w:t xml:space="preserve">. </w:t>
      </w:r>
      <w:r w:rsidR="00591684">
        <w:rPr>
          <w:szCs w:val="22"/>
        </w:rPr>
        <w:t xml:space="preserve"> </w:t>
      </w:r>
      <w:r w:rsidR="00A20EA4" w:rsidRPr="003C2113">
        <w:rPr>
          <w:szCs w:val="22"/>
        </w:rPr>
        <w:t xml:space="preserve">24 students were enrolled long enough to be re-assessed and indicated an average reading age increase of 15 months over an average enrolment period of two months.  </w:t>
      </w:r>
    </w:p>
    <w:p w:rsidR="00625C5B" w:rsidRPr="00F43AA2" w:rsidRDefault="00A20EA4" w:rsidP="00181EC3">
      <w:pPr>
        <w:pStyle w:val="RRBodyText"/>
        <w:numPr>
          <w:ilvl w:val="0"/>
          <w:numId w:val="9"/>
        </w:numPr>
      </w:pPr>
      <w:r w:rsidRPr="00F43AA2">
        <w:rPr>
          <w:szCs w:val="22"/>
        </w:rPr>
        <w:t xml:space="preserve">The average age at enrolment for 83 students tested with the Neale reading test was 16.16 years, however the </w:t>
      </w:r>
      <w:r w:rsidR="007A3966" w:rsidRPr="00F43AA2">
        <w:rPr>
          <w:szCs w:val="22"/>
        </w:rPr>
        <w:t>average</w:t>
      </w:r>
      <w:r w:rsidRPr="00F43AA2">
        <w:rPr>
          <w:szCs w:val="22"/>
        </w:rPr>
        <w:t xml:space="preserve"> reading age was 10.86 years.  All students with age inappropriate literacy skills were </w:t>
      </w:r>
      <w:r w:rsidRPr="003C2113">
        <w:t>provided with</w:t>
      </w:r>
      <w:r w:rsidRPr="00F43AA2">
        <w:rPr>
          <w:szCs w:val="22"/>
        </w:rPr>
        <w:t xml:space="preserve"> literacy support.  </w:t>
      </w:r>
      <w:r w:rsidRPr="003C2113">
        <w:t>S</w:t>
      </w:r>
      <w:r w:rsidRPr="00F43AA2">
        <w:rPr>
          <w:szCs w:val="22"/>
        </w:rPr>
        <w:t>tudents participating for more than five weeks improved an average of seven and a half months for every month on the program; and</w:t>
      </w:r>
      <w:r w:rsidRPr="003C2113">
        <w:t xml:space="preserve"> </w:t>
      </w:r>
      <w:r w:rsidRPr="00F43AA2">
        <w:rPr>
          <w:szCs w:val="22"/>
        </w:rPr>
        <w:t>the highest gain in reading age was 3.3 years over three months.</w:t>
      </w:r>
    </w:p>
    <w:p w:rsidR="00B62CC0" w:rsidRPr="00B62CC0" w:rsidRDefault="00F43AA2" w:rsidP="00181EC3">
      <w:pPr>
        <w:pStyle w:val="RRBodyText"/>
        <w:numPr>
          <w:ilvl w:val="0"/>
          <w:numId w:val="9"/>
        </w:numPr>
      </w:pPr>
      <w:r>
        <w:rPr>
          <w:szCs w:val="22"/>
        </w:rPr>
        <w:t>In 2010 student</w:t>
      </w:r>
      <w:r w:rsidR="00B62CC0">
        <w:rPr>
          <w:szCs w:val="22"/>
        </w:rPr>
        <w:t xml:space="preserve"> literacy needs</w:t>
      </w:r>
      <w:r>
        <w:rPr>
          <w:szCs w:val="22"/>
        </w:rPr>
        <w:t xml:space="preserve"> </w:t>
      </w:r>
      <w:r w:rsidR="007306E7">
        <w:rPr>
          <w:szCs w:val="22"/>
        </w:rPr>
        <w:t xml:space="preserve">were </w:t>
      </w:r>
      <w:r>
        <w:rPr>
          <w:szCs w:val="22"/>
        </w:rPr>
        <w:t>assessed on enrolment using a combin</w:t>
      </w:r>
      <w:r w:rsidR="004A34D0">
        <w:rPr>
          <w:szCs w:val="22"/>
        </w:rPr>
        <w:t xml:space="preserve">ation of the Lexia </w:t>
      </w:r>
      <w:r w:rsidR="007306E7">
        <w:rPr>
          <w:szCs w:val="22"/>
        </w:rPr>
        <w:t>Quick R</w:t>
      </w:r>
      <w:r w:rsidR="004A34D0">
        <w:rPr>
          <w:szCs w:val="22"/>
        </w:rPr>
        <w:t xml:space="preserve">eading </w:t>
      </w:r>
      <w:r w:rsidR="007306E7">
        <w:rPr>
          <w:szCs w:val="22"/>
        </w:rPr>
        <w:t>T</w:t>
      </w:r>
      <w:r w:rsidR="004A34D0">
        <w:rPr>
          <w:szCs w:val="22"/>
        </w:rPr>
        <w:t>est</w:t>
      </w:r>
      <w:r>
        <w:rPr>
          <w:szCs w:val="22"/>
        </w:rPr>
        <w:t xml:space="preserve"> and the PM </w:t>
      </w:r>
      <w:r w:rsidR="007306E7">
        <w:rPr>
          <w:szCs w:val="22"/>
        </w:rPr>
        <w:t>B</w:t>
      </w:r>
      <w:r>
        <w:rPr>
          <w:szCs w:val="22"/>
        </w:rPr>
        <w:t xml:space="preserve">enchmarking kit. </w:t>
      </w:r>
      <w:r w:rsidR="004A34D0">
        <w:rPr>
          <w:szCs w:val="22"/>
        </w:rPr>
        <w:t xml:space="preserve"> </w:t>
      </w:r>
      <w:r w:rsidR="00B62CC0">
        <w:rPr>
          <w:szCs w:val="22"/>
        </w:rPr>
        <w:t>Each student was placed on an individualised literacy plan according to identified need. Due to short periods of attendance for many students</w:t>
      </w:r>
      <w:r w:rsidR="00016784">
        <w:rPr>
          <w:szCs w:val="22"/>
        </w:rPr>
        <w:t>,</w:t>
      </w:r>
      <w:r w:rsidR="00B62CC0">
        <w:rPr>
          <w:szCs w:val="22"/>
        </w:rPr>
        <w:t xml:space="preserve"> reliable value added data has not been gathered. Of the students who were in</w:t>
      </w:r>
      <w:r w:rsidR="007306E7">
        <w:rPr>
          <w:szCs w:val="22"/>
        </w:rPr>
        <w:t xml:space="preserve"> attendance long enough for subsequent </w:t>
      </w:r>
      <w:r w:rsidR="00B62CC0">
        <w:rPr>
          <w:szCs w:val="22"/>
        </w:rPr>
        <w:t>assessment</w:t>
      </w:r>
      <w:r w:rsidR="007306E7">
        <w:rPr>
          <w:szCs w:val="22"/>
        </w:rPr>
        <w:t>s</w:t>
      </w:r>
      <w:r w:rsidR="00B62CC0">
        <w:rPr>
          <w:szCs w:val="22"/>
        </w:rPr>
        <w:t xml:space="preserve"> of literacy progress the following results were identified:</w:t>
      </w:r>
    </w:p>
    <w:p w:rsidR="00B62CC0" w:rsidRPr="00B62CC0" w:rsidRDefault="00016784" w:rsidP="00181EC3">
      <w:pPr>
        <w:pStyle w:val="RRBodyText"/>
        <w:numPr>
          <w:ilvl w:val="0"/>
          <w:numId w:val="18"/>
        </w:numPr>
      </w:pPr>
      <w:r>
        <w:rPr>
          <w:szCs w:val="22"/>
        </w:rPr>
        <w:t>12</w:t>
      </w:r>
      <w:r w:rsidR="004A34D0">
        <w:rPr>
          <w:szCs w:val="22"/>
        </w:rPr>
        <w:t xml:space="preserve"> students who engaged regularly in the Lexia reading scheme showed an average improvement rate of one year in every month on the program</w:t>
      </w:r>
      <w:r w:rsidR="00B62CC0">
        <w:rPr>
          <w:szCs w:val="22"/>
        </w:rPr>
        <w:t>;</w:t>
      </w:r>
      <w:r w:rsidR="004A34D0">
        <w:rPr>
          <w:szCs w:val="22"/>
        </w:rPr>
        <w:t xml:space="preserve"> </w:t>
      </w:r>
    </w:p>
    <w:p w:rsidR="00B62CC0" w:rsidRPr="00B62CC0" w:rsidRDefault="00016784" w:rsidP="00181EC3">
      <w:pPr>
        <w:pStyle w:val="RRBodyText"/>
        <w:numPr>
          <w:ilvl w:val="0"/>
          <w:numId w:val="18"/>
        </w:numPr>
      </w:pPr>
      <w:r>
        <w:rPr>
          <w:szCs w:val="22"/>
        </w:rPr>
        <w:t>21</w:t>
      </w:r>
      <w:r w:rsidR="004A34D0">
        <w:rPr>
          <w:szCs w:val="22"/>
        </w:rPr>
        <w:t xml:space="preserve"> students whose literacy development was supported by the PM </w:t>
      </w:r>
      <w:r w:rsidR="009C720A">
        <w:rPr>
          <w:szCs w:val="22"/>
        </w:rPr>
        <w:t>benchmark kit s</w:t>
      </w:r>
      <w:r w:rsidR="00E94A23">
        <w:rPr>
          <w:szCs w:val="22"/>
        </w:rPr>
        <w:t>howed an improvement rate of 5.2</w:t>
      </w:r>
      <w:r w:rsidR="009C720A">
        <w:rPr>
          <w:szCs w:val="22"/>
        </w:rPr>
        <w:t xml:space="preserve"> months</w:t>
      </w:r>
      <w:r w:rsidR="00B62CC0">
        <w:rPr>
          <w:szCs w:val="22"/>
        </w:rPr>
        <w:t xml:space="preserve"> for</w:t>
      </w:r>
      <w:r w:rsidR="007306E7">
        <w:rPr>
          <w:szCs w:val="22"/>
        </w:rPr>
        <w:t xml:space="preserve"> every month on the program; </w:t>
      </w:r>
    </w:p>
    <w:p w:rsidR="00F43AA2" w:rsidRPr="00E95D8D" w:rsidRDefault="00E94A23" w:rsidP="00181EC3">
      <w:pPr>
        <w:pStyle w:val="RRBodyText"/>
        <w:numPr>
          <w:ilvl w:val="0"/>
          <w:numId w:val="18"/>
        </w:numPr>
      </w:pPr>
      <w:r>
        <w:rPr>
          <w:szCs w:val="22"/>
        </w:rPr>
        <w:t>34</w:t>
      </w:r>
      <w:r w:rsidR="009C720A">
        <w:rPr>
          <w:szCs w:val="22"/>
        </w:rPr>
        <w:t xml:space="preserve"> students who engaged in timed reading improved an average rate of </w:t>
      </w:r>
      <w:r>
        <w:rPr>
          <w:szCs w:val="22"/>
        </w:rPr>
        <w:t>1.8</w:t>
      </w:r>
      <w:r w:rsidR="009C720A">
        <w:rPr>
          <w:szCs w:val="22"/>
        </w:rPr>
        <w:t xml:space="preserve"> lev</w:t>
      </w:r>
      <w:r w:rsidR="00016784">
        <w:rPr>
          <w:szCs w:val="22"/>
        </w:rPr>
        <w:t>els per month; and</w:t>
      </w:r>
    </w:p>
    <w:p w:rsidR="00E95D8D" w:rsidRPr="003C2113" w:rsidRDefault="004C3405" w:rsidP="00181EC3">
      <w:pPr>
        <w:pStyle w:val="RRBodyText"/>
        <w:numPr>
          <w:ilvl w:val="0"/>
          <w:numId w:val="18"/>
        </w:numPr>
      </w:pPr>
      <w:r>
        <w:t xml:space="preserve">58 student writing samples were obtained and </w:t>
      </w:r>
      <w:r w:rsidR="00E95D8D">
        <w:t xml:space="preserve">assessed </w:t>
      </w:r>
      <w:r>
        <w:t xml:space="preserve">with the Reading to </w:t>
      </w:r>
      <w:proofErr w:type="gramStart"/>
      <w:r>
        <w:t>Learn</w:t>
      </w:r>
      <w:proofErr w:type="gramEnd"/>
      <w:r>
        <w:t xml:space="preserve"> writing tool, which benchmarks stage appropriate writing scores at a score of 48.  </w:t>
      </w:r>
      <w:r w:rsidR="000F5411">
        <w:t xml:space="preserve">The average score for 58 students was 11.84, however of these only 21 attended long enough to have a follow up assessment.  The average initial score for these 21 students was 10.95 and their average second score was 13.86, over an average period of </w:t>
      </w:r>
      <w:r w:rsidR="00016784">
        <w:t>56 days.</w:t>
      </w:r>
    </w:p>
    <w:p w:rsidR="003C2113" w:rsidRDefault="00A8357E" w:rsidP="00181EC3">
      <w:pPr>
        <w:pStyle w:val="RRBodyText"/>
        <w:numPr>
          <w:ilvl w:val="0"/>
          <w:numId w:val="10"/>
        </w:numPr>
      </w:pPr>
      <w:r>
        <w:t xml:space="preserve">In 2010, </w:t>
      </w:r>
      <w:r w:rsidR="003C2113">
        <w:t>students average</w:t>
      </w:r>
      <w:r>
        <w:t>d</w:t>
      </w:r>
      <w:r w:rsidR="003C2113">
        <w:t xml:space="preserve"> eight weeks before </w:t>
      </w:r>
      <w:r>
        <w:t>being able to</w:t>
      </w:r>
      <w:r w:rsidR="003C2113">
        <w:t xml:space="preserve"> access Vocational Education </w:t>
      </w:r>
      <w:r>
        <w:t xml:space="preserve">(VET) </w:t>
      </w:r>
      <w:r w:rsidR="003C2113">
        <w:t xml:space="preserve">courses.  </w:t>
      </w:r>
      <w:r>
        <w:t>56%</w:t>
      </w:r>
      <w:r w:rsidR="003C2113">
        <w:t xml:space="preserve"> students at enrolment indicate</w:t>
      </w:r>
      <w:r>
        <w:t>d</w:t>
      </w:r>
      <w:r w:rsidR="003C2113">
        <w:t xml:space="preserve"> they would like to undertake one or more </w:t>
      </w:r>
      <w:r w:rsidR="00016784">
        <w:t>VET courses, however only</w:t>
      </w:r>
      <w:r w:rsidR="003C2113">
        <w:t xml:space="preserve"> </w:t>
      </w:r>
      <w:r>
        <w:t>24% were able to commence</w:t>
      </w:r>
      <w:r w:rsidR="00016784">
        <w:t xml:space="preserve"> a course</w:t>
      </w:r>
      <w:r>
        <w:t xml:space="preserve">. </w:t>
      </w:r>
      <w:r w:rsidR="00016784">
        <w:t>The</w:t>
      </w:r>
      <w:r w:rsidR="003C2113">
        <w:t xml:space="preserve"> </w:t>
      </w:r>
      <w:r>
        <w:t>period taken to access VET courses is</w:t>
      </w:r>
      <w:r w:rsidR="003C2113">
        <w:t xml:space="preserve"> </w:t>
      </w:r>
      <w:r>
        <w:t>longer than previous</w:t>
      </w:r>
      <w:r w:rsidR="007306E7">
        <w:t xml:space="preserve"> years, </w:t>
      </w:r>
      <w:r w:rsidR="00016784">
        <w:t xml:space="preserve">and </w:t>
      </w:r>
      <w:r>
        <w:t>the number of students able to access VET is lower than previous years.</w:t>
      </w:r>
      <w:r w:rsidR="00473810">
        <w:t xml:space="preserve"> </w:t>
      </w:r>
      <w:r w:rsidR="00016784">
        <w:t>T</w:t>
      </w:r>
      <w:r w:rsidR="007306E7">
        <w:t xml:space="preserve">he number of </w:t>
      </w:r>
      <w:r w:rsidR="00016784" w:rsidRPr="00BC5876">
        <w:t xml:space="preserve">Australian Qualifications Framework </w:t>
      </w:r>
      <w:r w:rsidR="00016784">
        <w:t>(</w:t>
      </w:r>
      <w:r w:rsidR="007306E7">
        <w:t>AQF</w:t>
      </w:r>
      <w:r w:rsidR="00016784">
        <w:t>)</w:t>
      </w:r>
      <w:r w:rsidR="007306E7">
        <w:t xml:space="preserve"> Certificate credentials is </w:t>
      </w:r>
      <w:r w:rsidR="00016784">
        <w:t xml:space="preserve">accordingly </w:t>
      </w:r>
      <w:r w:rsidR="007306E7">
        <w:t xml:space="preserve">less than previous years.  The number of </w:t>
      </w:r>
      <w:r w:rsidR="007306E7" w:rsidRPr="00BC5876">
        <w:t xml:space="preserve">credentials from </w:t>
      </w:r>
      <w:r w:rsidR="00016784">
        <w:t>AQF</w:t>
      </w:r>
      <w:r w:rsidR="007306E7" w:rsidRPr="00BC5876">
        <w:t xml:space="preserve"> Framework</w:t>
      </w:r>
      <w:r w:rsidR="00016784">
        <w:t>s</w:t>
      </w:r>
      <w:r w:rsidR="007306E7" w:rsidRPr="00BC5876">
        <w:t xml:space="preserve"> </w:t>
      </w:r>
      <w:r w:rsidR="007306E7">
        <w:t>achieved in 2010, as reported in the Annual School Report will n</w:t>
      </w:r>
      <w:r w:rsidR="00473810">
        <w:t>ot be known until January 2011.</w:t>
      </w:r>
    </w:p>
    <w:p w:rsidR="003C2113" w:rsidRPr="00BC5876" w:rsidRDefault="00A8357E" w:rsidP="00181EC3">
      <w:pPr>
        <w:pStyle w:val="RRBodyText"/>
        <w:numPr>
          <w:ilvl w:val="0"/>
          <w:numId w:val="10"/>
        </w:numPr>
      </w:pPr>
      <w:r>
        <w:t xml:space="preserve">In 2009 </w:t>
      </w:r>
      <w:r w:rsidR="003C2113" w:rsidRPr="00BC5876">
        <w:t xml:space="preserve">427 </w:t>
      </w:r>
      <w:r w:rsidR="00016784">
        <w:t xml:space="preserve">AQF </w:t>
      </w:r>
      <w:r w:rsidR="003C2113" w:rsidRPr="00BC5876">
        <w:t xml:space="preserve">credentials were achieved and students gained Statement of Attainment (SOA), Certificate 1, or Certificate 2 credentials. </w:t>
      </w:r>
    </w:p>
    <w:p w:rsidR="003C2113" w:rsidRPr="00A8357E" w:rsidRDefault="003C2113" w:rsidP="00181EC3">
      <w:pPr>
        <w:pStyle w:val="ASRBodyText"/>
        <w:rPr>
          <w:sz w:val="22"/>
          <w:szCs w:val="22"/>
        </w:rPr>
      </w:pPr>
      <w:r w:rsidRPr="00A8357E">
        <w:rPr>
          <w:sz w:val="22"/>
          <w:szCs w:val="22"/>
        </w:rPr>
        <w:t>Student achievements were:</w:t>
      </w:r>
    </w:p>
    <w:p w:rsidR="003C2113" w:rsidRPr="00A8357E" w:rsidRDefault="003C2113" w:rsidP="00181EC3">
      <w:pPr>
        <w:pStyle w:val="ASRListBullet1"/>
        <w:numPr>
          <w:ilvl w:val="0"/>
          <w:numId w:val="10"/>
        </w:numPr>
        <w:rPr>
          <w:sz w:val="22"/>
          <w:szCs w:val="22"/>
        </w:rPr>
      </w:pPr>
      <w:r w:rsidRPr="00A8357E">
        <w:rPr>
          <w:sz w:val="22"/>
          <w:szCs w:val="22"/>
        </w:rPr>
        <w:t xml:space="preserve">Primary Industries Horticulture. Three students achieved Certificate 1 and 12 received a SOA towards Certificate 2. One student achieved Certificate 2. Students achieved a total of 90 AQF credentials; </w:t>
      </w:r>
    </w:p>
    <w:p w:rsidR="003C2113" w:rsidRPr="00A8357E" w:rsidRDefault="003C2113" w:rsidP="00181EC3">
      <w:pPr>
        <w:pStyle w:val="ASRListBullet1"/>
        <w:numPr>
          <w:ilvl w:val="0"/>
          <w:numId w:val="10"/>
        </w:numPr>
        <w:rPr>
          <w:sz w:val="22"/>
          <w:szCs w:val="22"/>
        </w:rPr>
      </w:pPr>
      <w:r w:rsidRPr="00A8357E">
        <w:rPr>
          <w:sz w:val="22"/>
          <w:szCs w:val="22"/>
        </w:rPr>
        <w:t xml:space="preserve">TAFE Automotive. Four students completed Certificate 1 while 12 achieved a SOA towards Certificate 2. Two students achieved Certificate 2. Students achieved a total of 104 AQF credentials; </w:t>
      </w:r>
    </w:p>
    <w:p w:rsidR="003C2113" w:rsidRPr="00A8357E" w:rsidRDefault="003C2113" w:rsidP="00181EC3">
      <w:pPr>
        <w:pStyle w:val="ASRListBullet1"/>
        <w:numPr>
          <w:ilvl w:val="0"/>
          <w:numId w:val="10"/>
        </w:numPr>
        <w:rPr>
          <w:sz w:val="22"/>
          <w:szCs w:val="22"/>
        </w:rPr>
      </w:pPr>
      <w:r w:rsidRPr="00A8357E">
        <w:rPr>
          <w:sz w:val="22"/>
          <w:szCs w:val="22"/>
        </w:rPr>
        <w:t xml:space="preserve">Furniture Making Furnishing. Two students completed Certificate 1 while 23 achieved a SOA towards Certificate 2. Students achieved a total of 112 AQF credentials; </w:t>
      </w:r>
    </w:p>
    <w:p w:rsidR="003C2113" w:rsidRPr="00A8357E" w:rsidRDefault="003C2113" w:rsidP="00181EC3">
      <w:pPr>
        <w:pStyle w:val="ASRListBullet1"/>
        <w:numPr>
          <w:ilvl w:val="0"/>
          <w:numId w:val="10"/>
        </w:numPr>
        <w:rPr>
          <w:sz w:val="22"/>
          <w:szCs w:val="22"/>
        </w:rPr>
      </w:pPr>
      <w:r w:rsidRPr="00A8357E">
        <w:rPr>
          <w:sz w:val="22"/>
          <w:szCs w:val="22"/>
        </w:rPr>
        <w:t>11 students obtained a SOA towards Certificate 1 in OTEN course 9070; and</w:t>
      </w:r>
    </w:p>
    <w:p w:rsidR="00625C5B" w:rsidRDefault="003C2113" w:rsidP="00181EC3">
      <w:pPr>
        <w:pStyle w:val="ASRListBullet1"/>
        <w:numPr>
          <w:ilvl w:val="0"/>
          <w:numId w:val="10"/>
        </w:numPr>
      </w:pPr>
      <w:r w:rsidRPr="00A8357E">
        <w:rPr>
          <w:sz w:val="22"/>
          <w:szCs w:val="22"/>
        </w:rPr>
        <w:t>In short pre-employment pre-requisite courses 121 AQF credentials were achieved.</w:t>
      </w:r>
      <w:r w:rsidR="00A8357E">
        <w:t xml:space="preserve"> </w:t>
      </w:r>
    </w:p>
    <w:p w:rsidR="00ED6EBB" w:rsidRDefault="00ED6EBB" w:rsidP="001A5D4B">
      <w:pPr>
        <w:pStyle w:val="RRBodyText"/>
        <w:jc w:val="left"/>
        <w:rPr>
          <w:b/>
        </w:rPr>
      </w:pPr>
    </w:p>
    <w:p w:rsidR="003A6D6E" w:rsidRPr="004F7D3A" w:rsidRDefault="00625C5B" w:rsidP="004F7D3A">
      <w:pPr>
        <w:pStyle w:val="RRBodyText"/>
        <w:jc w:val="left"/>
        <w:rPr>
          <w:b/>
        </w:rPr>
      </w:pPr>
      <w:r w:rsidRPr="003B3441">
        <w:rPr>
          <w:b/>
        </w:rPr>
        <w:lastRenderedPageBreak/>
        <w:t>Student engagement</w:t>
      </w:r>
    </w:p>
    <w:p w:rsidR="003A6D6E" w:rsidRDefault="003A6D6E" w:rsidP="00181EC3">
      <w:pPr>
        <w:pStyle w:val="RRBodyText"/>
        <w:numPr>
          <w:ilvl w:val="0"/>
          <w:numId w:val="11"/>
        </w:numPr>
      </w:pPr>
      <w:r>
        <w:t xml:space="preserve">Students with low average literacy skills and a history of behavioural difficulties do not engage well in distance education studies (DE).  Over recent years data </w:t>
      </w:r>
      <w:r w:rsidR="00473810">
        <w:t>reveals</w:t>
      </w:r>
      <w:r>
        <w:t xml:space="preserve"> both engagement and completion rates </w:t>
      </w:r>
      <w:r w:rsidR="00473810">
        <w:t xml:space="preserve">of </w:t>
      </w:r>
      <w:r>
        <w:t xml:space="preserve">DE </w:t>
      </w:r>
      <w:r w:rsidR="00473810">
        <w:t xml:space="preserve">students </w:t>
      </w:r>
      <w:r>
        <w:t>are low. Data for 2010 substantiates past findings:</w:t>
      </w:r>
    </w:p>
    <w:p w:rsidR="003A6D6E" w:rsidRDefault="00016784" w:rsidP="00181EC3">
      <w:pPr>
        <w:pStyle w:val="RRBodyText"/>
        <w:numPr>
          <w:ilvl w:val="0"/>
          <w:numId w:val="18"/>
        </w:numPr>
      </w:pPr>
      <w:r>
        <w:t>Nine students undertook DE S</w:t>
      </w:r>
      <w:r w:rsidR="003A6D6E">
        <w:t xml:space="preserve">chool </w:t>
      </w:r>
      <w:r>
        <w:t>C</w:t>
      </w:r>
      <w:r w:rsidR="003A6D6E">
        <w:t xml:space="preserve">ertificate studies and averaged a return rate of 1.86 title pages per week of the required five.  None remain enrolled at Induna and it is unknown if they have continued with their studies either through Distance mode or at </w:t>
      </w:r>
      <w:r w:rsidR="00473810">
        <w:t>a school.</w:t>
      </w:r>
    </w:p>
    <w:p w:rsidR="003A6D6E" w:rsidRDefault="003A6D6E" w:rsidP="00181EC3">
      <w:pPr>
        <w:pStyle w:val="RRBodyText"/>
        <w:numPr>
          <w:ilvl w:val="0"/>
          <w:numId w:val="18"/>
        </w:numPr>
      </w:pPr>
      <w:r>
        <w:t>Eight students undertook Preliminary DE studies</w:t>
      </w:r>
      <w:r w:rsidR="00473810">
        <w:t xml:space="preserve"> and averaged a return rate of two</w:t>
      </w:r>
      <w:r>
        <w:t xml:space="preserve"> title pages of the require</w:t>
      </w:r>
      <w:r w:rsidR="00473810">
        <w:t>d</w:t>
      </w:r>
      <w:r>
        <w:t xml:space="preserve"> three per week. </w:t>
      </w:r>
    </w:p>
    <w:p w:rsidR="003A6D6E" w:rsidRDefault="00473810" w:rsidP="00181EC3">
      <w:pPr>
        <w:pStyle w:val="RRBodyText"/>
        <w:numPr>
          <w:ilvl w:val="0"/>
          <w:numId w:val="11"/>
        </w:numPr>
      </w:pPr>
      <w:r>
        <w:t xml:space="preserve">Our </w:t>
      </w:r>
      <w:r w:rsidR="003A6D6E">
        <w:t xml:space="preserve">strategic priority is to deliver as much curriculum as possible to students by Induna teachers utilising the Quality Teaching </w:t>
      </w:r>
      <w:r>
        <w:t xml:space="preserve">(QT) </w:t>
      </w:r>
      <w:r w:rsidR="003A6D6E">
        <w:t>framework.  The recent recruitment of additional staff with extensive experience in secondary curriculum enables the school to increase the number of classes taught by teachers with deep knowledge and understanding of secondary subject a</w:t>
      </w:r>
      <w:r w:rsidR="00C43F74">
        <w:t xml:space="preserve">reas.  </w:t>
      </w:r>
      <w:r w:rsidR="003A6D6E">
        <w:t xml:space="preserve">Induna </w:t>
      </w:r>
      <w:proofErr w:type="gramStart"/>
      <w:r w:rsidR="003A6D6E">
        <w:t xml:space="preserve">staff </w:t>
      </w:r>
      <w:r w:rsidR="00C43F74">
        <w:t>agree</w:t>
      </w:r>
      <w:proofErr w:type="gramEnd"/>
      <w:r w:rsidR="003A6D6E">
        <w:t xml:space="preserve"> student learning outcomes are enhanced with pedagogy characterised by direct instruction</w:t>
      </w:r>
      <w:r>
        <w:t>,</w:t>
      </w:r>
      <w:r w:rsidR="003A6D6E">
        <w:t xml:space="preserve"> and support the strategic move towards reducing where ever possible, reliance on distance mode delivery.</w:t>
      </w:r>
      <w:r w:rsidR="006179DE">
        <w:t xml:space="preserve"> The QT matrix scores places pedagogy based on traditional outsourced curriculum in key learning areas at levels 1 and 2.</w:t>
      </w:r>
    </w:p>
    <w:p w:rsidR="003A6D6E" w:rsidRDefault="003A6D6E" w:rsidP="00181EC3">
      <w:pPr>
        <w:pStyle w:val="RRBodyText"/>
        <w:numPr>
          <w:ilvl w:val="0"/>
          <w:numId w:val="11"/>
        </w:numPr>
      </w:pPr>
      <w:r>
        <w:t xml:space="preserve">A Quality of School Life </w:t>
      </w:r>
      <w:r w:rsidR="00D3012E">
        <w:t xml:space="preserve">(QSL) </w:t>
      </w:r>
      <w:r>
        <w:t xml:space="preserve">student survey was conducted in August 2010.  </w:t>
      </w:r>
      <w:r w:rsidR="00D3012E">
        <w:t>This is the first year QSL has been used at the school and the mean scale agreement score was 81%.</w:t>
      </w:r>
    </w:p>
    <w:p w:rsidR="003A6D6E" w:rsidRDefault="003A6D6E" w:rsidP="00181EC3">
      <w:pPr>
        <w:pStyle w:val="RRBodyText"/>
        <w:ind w:left="360"/>
      </w:pPr>
      <w:r>
        <w:rPr>
          <w:noProof/>
          <w:lang w:eastAsia="zh-CN"/>
        </w:rPr>
        <w:drawing>
          <wp:anchor distT="0" distB="0" distL="114300" distR="114300" simplePos="0" relativeHeight="251659776" behindDoc="0" locked="0" layoutInCell="1" allowOverlap="1">
            <wp:simplePos x="0" y="0"/>
            <wp:positionH relativeFrom="column">
              <wp:posOffset>-53340</wp:posOffset>
            </wp:positionH>
            <wp:positionV relativeFrom="paragraph">
              <wp:posOffset>73025</wp:posOffset>
            </wp:positionV>
            <wp:extent cx="2924175" cy="3238500"/>
            <wp:effectExtent l="19050" t="0" r="9525" b="0"/>
            <wp:wrapSquare wrapText="bothSides"/>
            <wp:docPr id="3" name="Picture 2" descr="5756 Induna ETU (QSL Survey) Aug 2010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56 Induna ETU (QSL Survey) Aug 2010 14.jpg"/>
                    <pic:cNvPicPr/>
                  </pic:nvPicPr>
                  <pic:blipFill>
                    <a:blip r:embed="rId12" cstate="print"/>
                    <a:stretch>
                      <a:fillRect/>
                    </a:stretch>
                  </pic:blipFill>
                  <pic:spPr>
                    <a:xfrm>
                      <a:off x="0" y="0"/>
                      <a:ext cx="2924175" cy="3238500"/>
                    </a:xfrm>
                    <a:prstGeom prst="rect">
                      <a:avLst/>
                    </a:prstGeom>
                  </pic:spPr>
                </pic:pic>
              </a:graphicData>
            </a:graphic>
          </wp:anchor>
        </w:drawing>
      </w:r>
      <w:r>
        <w:t>Students expressed</w:t>
      </w:r>
      <w:r w:rsidR="00473810">
        <w:t xml:space="preserve"> an</w:t>
      </w:r>
      <w:r w:rsidR="00F84110">
        <w:t xml:space="preserve"> agreement rat</w:t>
      </w:r>
      <w:r w:rsidR="00D3012E">
        <w:t>e for a sense</w:t>
      </w:r>
      <w:r w:rsidR="00F84110">
        <w:t xml:space="preserve"> of achievement in what they were undertaking </w:t>
      </w:r>
      <w:r w:rsidR="00D3012E">
        <w:t>(85%)</w:t>
      </w:r>
      <w:r w:rsidR="00F84110">
        <w:t xml:space="preserve">, </w:t>
      </w:r>
      <w:r w:rsidR="00D3012E">
        <w:t xml:space="preserve">the way staff supported their efforts (89%), the relevance of schooling to their lives </w:t>
      </w:r>
      <w:r w:rsidR="00016784">
        <w:t>(88%) and their sense of identit</w:t>
      </w:r>
      <w:r w:rsidR="00D3012E">
        <w:t>y while at school (89%).</w:t>
      </w:r>
    </w:p>
    <w:p w:rsidR="00D3012E" w:rsidRDefault="00D3012E" w:rsidP="00181EC3">
      <w:pPr>
        <w:pStyle w:val="RRBodyText"/>
        <w:ind w:left="714"/>
      </w:pPr>
      <w:r>
        <w:t>27% of students expressed indications of depression and anxiety in their lives with 33% indicating they feel depressed or upset and 38% indicating they feel restless.</w:t>
      </w:r>
    </w:p>
    <w:p w:rsidR="001B5105" w:rsidRDefault="001B5105" w:rsidP="00181EC3">
      <w:pPr>
        <w:pStyle w:val="RRBodyText"/>
        <w:ind w:left="714"/>
      </w:pPr>
      <w:r>
        <w:t xml:space="preserve">66% indicated </w:t>
      </w:r>
      <w:r w:rsidR="00FC5614">
        <w:t>scale agreement with their sense of self esteem and status with 92% indicating they were treated with respect. 42% felt others thought a lot of them.</w:t>
      </w:r>
    </w:p>
    <w:p w:rsidR="00877975" w:rsidRDefault="00FC5614" w:rsidP="00877975">
      <w:pPr>
        <w:pStyle w:val="RRBodyText"/>
        <w:ind w:left="714"/>
      </w:pPr>
      <w:r>
        <w:t>The general satisfaction scale agreement was 73% with 79% indicating they liked going to school each day while only 67% indi</w:t>
      </w:r>
      <w:r w:rsidR="00877975">
        <w:t>cated learning was a lot of fun.</w:t>
      </w:r>
    </w:p>
    <w:p w:rsidR="00FC5614" w:rsidRDefault="003A6D6E" w:rsidP="00877975">
      <w:pPr>
        <w:pStyle w:val="RRBodyText"/>
        <w:ind w:left="714"/>
      </w:pPr>
      <w:r>
        <w:rPr>
          <w:noProof/>
          <w:lang w:eastAsia="zh-CN"/>
        </w:rPr>
        <w:drawing>
          <wp:anchor distT="0" distB="0" distL="114300" distR="114300" simplePos="0" relativeHeight="251660800" behindDoc="0" locked="0" layoutInCell="1" allowOverlap="1">
            <wp:simplePos x="0" y="0"/>
            <wp:positionH relativeFrom="column">
              <wp:posOffset>-3105150</wp:posOffset>
            </wp:positionH>
            <wp:positionV relativeFrom="paragraph">
              <wp:posOffset>114935</wp:posOffset>
            </wp:positionV>
            <wp:extent cx="2924175" cy="2247900"/>
            <wp:effectExtent l="19050" t="0" r="9525" b="0"/>
            <wp:wrapSquare wrapText="bothSides"/>
            <wp:docPr id="2" name="Picture 1" descr="5756 Induna ETU (QSL Survey) Aug 2010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56 Induna ETU (QSL Survey) Aug 2010 13.jpg"/>
                    <pic:cNvPicPr/>
                  </pic:nvPicPr>
                  <pic:blipFill>
                    <a:blip r:embed="rId13" cstate="print"/>
                    <a:stretch>
                      <a:fillRect/>
                    </a:stretch>
                  </pic:blipFill>
                  <pic:spPr>
                    <a:xfrm>
                      <a:off x="0" y="0"/>
                      <a:ext cx="2924175" cy="2247900"/>
                    </a:xfrm>
                    <a:prstGeom prst="rect">
                      <a:avLst/>
                    </a:prstGeom>
                  </pic:spPr>
                </pic:pic>
              </a:graphicData>
            </a:graphic>
          </wp:anchor>
        </w:drawing>
      </w:r>
      <w:r w:rsidR="00FC5614">
        <w:t>Overall areas of strength with greater than 91% agreement in student responses were:</w:t>
      </w:r>
    </w:p>
    <w:p w:rsidR="00FC5614" w:rsidRDefault="00FC5614" w:rsidP="00181EC3">
      <w:pPr>
        <w:pStyle w:val="RRBodyText"/>
        <w:ind w:left="360"/>
      </w:pPr>
      <w:r>
        <w:t>92% -  I have learnt to work hard, Teachers are fair and just, The things I am taught are worth learning, I am treated with respect by others, I l</w:t>
      </w:r>
      <w:r w:rsidR="00016784">
        <w:t>earn to get along with others, O</w:t>
      </w:r>
      <w:r>
        <w:t>ther students accept me as I am and I get on well with others in my class.</w:t>
      </w:r>
    </w:p>
    <w:p w:rsidR="00FC5614" w:rsidRDefault="00FC5614" w:rsidP="00181EC3">
      <w:pPr>
        <w:pStyle w:val="RRBodyText"/>
        <w:ind w:left="360"/>
      </w:pPr>
      <w:r>
        <w:t>96% - I can do well enough to be successful, teachers treat me fairly, the things I learn are important to me and the things I learn will help me in life.</w:t>
      </w:r>
    </w:p>
    <w:p w:rsidR="00F94782" w:rsidRDefault="00F94782" w:rsidP="00181EC3">
      <w:pPr>
        <w:pStyle w:val="RRBodyText"/>
        <w:ind w:left="360"/>
      </w:pPr>
      <w:r>
        <w:t>100% indicated the work they do is good preparation.</w:t>
      </w:r>
    </w:p>
    <w:p w:rsidR="00F94782" w:rsidRDefault="00F94782" w:rsidP="00181EC3">
      <w:pPr>
        <w:pStyle w:val="RRBodyText"/>
        <w:ind w:left="360"/>
      </w:pPr>
      <w:r>
        <w:lastRenderedPageBreak/>
        <w:t>Two areas or concern were that only 63% indicated they do work that really interests them and only 67% reported they find learning to be a lot of fun.</w:t>
      </w:r>
    </w:p>
    <w:p w:rsidR="003A6D6E" w:rsidRDefault="003A6D6E" w:rsidP="00181EC3">
      <w:pPr>
        <w:pStyle w:val="RRBodyText"/>
        <w:numPr>
          <w:ilvl w:val="0"/>
          <w:numId w:val="11"/>
        </w:numPr>
      </w:pPr>
      <w:r>
        <w:t xml:space="preserve">An analysis of Records of Behaviour (ROBs) </w:t>
      </w:r>
      <w:r w:rsidR="008E15C7">
        <w:t>up to the end of September</w:t>
      </w:r>
      <w:r w:rsidR="008B759B">
        <w:t xml:space="preserve"> 2010 indicates breaches of the rule</w:t>
      </w:r>
      <w:r w:rsidR="008E15C7">
        <w:t>s</w:t>
      </w:r>
      <w:r w:rsidR="008B759B">
        <w:t xml:space="preserve"> ‘Follow Staff </w:t>
      </w:r>
      <w:r w:rsidR="008E15C7">
        <w:t xml:space="preserve">Instructions and ‘Behave </w:t>
      </w:r>
      <w:proofErr w:type="gramStart"/>
      <w:r w:rsidR="008E15C7">
        <w:t>Sensibly</w:t>
      </w:r>
      <w:proofErr w:type="gramEnd"/>
      <w:r w:rsidR="008E15C7">
        <w:t xml:space="preserve"> and Safely’</w:t>
      </w:r>
      <w:r w:rsidR="004E1A7F">
        <w:t xml:space="preserve"> </w:t>
      </w:r>
      <w:r w:rsidR="008E15C7">
        <w:t>are the most frequently breached rules.</w:t>
      </w:r>
      <w:r w:rsidR="004E1A7F">
        <w:t xml:space="preserve">  Over the past three years records of behaviour have indicated a decreasing trend as demonstrated in the chart titled ‘</w:t>
      </w:r>
      <w:r w:rsidR="00181EC3">
        <w:t xml:space="preserve">Rule Comparisons </w:t>
      </w:r>
      <w:proofErr w:type="gramStart"/>
      <w:r w:rsidR="00181EC3">
        <w:t>Over</w:t>
      </w:r>
      <w:proofErr w:type="gramEnd"/>
      <w:r w:rsidR="00181EC3">
        <w:t xml:space="preserve"> the Years’.</w:t>
      </w:r>
    </w:p>
    <w:p w:rsidR="008B759B" w:rsidRDefault="008B759B" w:rsidP="008B759B">
      <w:pPr>
        <w:pStyle w:val="RRBodyText"/>
        <w:ind w:left="360"/>
        <w:jc w:val="left"/>
      </w:pPr>
    </w:p>
    <w:p w:rsidR="008E15C7" w:rsidRDefault="008E15C7" w:rsidP="008B759B">
      <w:pPr>
        <w:pStyle w:val="RRBodyText"/>
        <w:ind w:left="360"/>
        <w:jc w:val="left"/>
      </w:pPr>
      <w:r>
        <w:rPr>
          <w:noProof/>
          <w:lang w:eastAsia="zh-CN"/>
        </w:rPr>
        <w:drawing>
          <wp:inline distT="0" distB="0" distL="0" distR="0">
            <wp:extent cx="6096000" cy="2409825"/>
            <wp:effectExtent l="0" t="19050" r="76200" b="47625"/>
            <wp:docPr id="6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15C7" w:rsidRDefault="004E1A7F" w:rsidP="008B759B">
      <w:pPr>
        <w:pStyle w:val="RRBodyText"/>
        <w:ind w:left="360"/>
        <w:jc w:val="left"/>
      </w:pPr>
      <w:r w:rsidRPr="008B759B">
        <w:rPr>
          <w:noProof/>
          <w:lang w:eastAsia="zh-CN"/>
        </w:rPr>
        <w:drawing>
          <wp:inline distT="0" distB="0" distL="0" distR="0">
            <wp:extent cx="5953125" cy="2990850"/>
            <wp:effectExtent l="57150" t="19050" r="85725" b="38100"/>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15C7" w:rsidRDefault="008E15C7" w:rsidP="008B759B">
      <w:pPr>
        <w:pStyle w:val="RRBodyText"/>
        <w:ind w:left="360"/>
        <w:jc w:val="left"/>
      </w:pPr>
    </w:p>
    <w:p w:rsidR="003A6D6E" w:rsidRDefault="003A6D6E" w:rsidP="003A6D6E">
      <w:pPr>
        <w:pStyle w:val="RRBodyText"/>
        <w:numPr>
          <w:ilvl w:val="0"/>
          <w:numId w:val="11"/>
        </w:numPr>
        <w:jc w:val="left"/>
      </w:pPr>
      <w:r>
        <w:t>An analysis of Behaviour Monitoring sheets for terms 1</w:t>
      </w:r>
      <w:proofErr w:type="gramStart"/>
      <w:r>
        <w:t>,2</w:t>
      </w:r>
      <w:proofErr w:type="gramEnd"/>
      <w:r>
        <w:t xml:space="preserve"> and 3 indicated.</w:t>
      </w:r>
    </w:p>
    <w:p w:rsidR="008B759B" w:rsidRDefault="008B759B" w:rsidP="008B759B">
      <w:pPr>
        <w:pStyle w:val="RRBodyText"/>
        <w:numPr>
          <w:ilvl w:val="0"/>
          <w:numId w:val="18"/>
        </w:numPr>
        <w:jc w:val="left"/>
      </w:pPr>
      <w:r>
        <w:t>An average of 12% of students or 2.8 students were disengaged in one or more subjects each week.</w:t>
      </w:r>
    </w:p>
    <w:p w:rsidR="003A6D6E" w:rsidRDefault="008B759B" w:rsidP="008B759B">
      <w:pPr>
        <w:pStyle w:val="RRBodyText"/>
        <w:numPr>
          <w:ilvl w:val="0"/>
          <w:numId w:val="18"/>
        </w:numPr>
        <w:jc w:val="left"/>
      </w:pPr>
      <w:r>
        <w:t>14.75% of students failed to earn maximum incentive points each week due to behavioural issues that warranted staff correction.</w:t>
      </w:r>
    </w:p>
    <w:p w:rsidR="00625C5B" w:rsidRDefault="00263E33" w:rsidP="001A5D4B">
      <w:pPr>
        <w:pStyle w:val="RRBodyText"/>
        <w:numPr>
          <w:ilvl w:val="0"/>
          <w:numId w:val="11"/>
        </w:numPr>
        <w:jc w:val="left"/>
      </w:pPr>
      <w:r>
        <w:t>Student engagement is a</w:t>
      </w:r>
      <w:r w:rsidR="002A6323">
        <w:t>ffected by mental health issues.</w:t>
      </w:r>
      <w:r>
        <w:t xml:space="preserve">  The following research conducted by our partner agency provides a profile of mental health issues impacting on engagement. This research </w:t>
      </w:r>
      <w:r w:rsidR="002A6323">
        <w:t>is similar to an analysis of guidance file summaries. M</w:t>
      </w:r>
      <w:r>
        <w:t xml:space="preserve">anaging student psychosocial disorders is an ongoing challenge for </w:t>
      </w:r>
      <w:r w:rsidR="002A6323">
        <w:t xml:space="preserve">teachers engaging students in </w:t>
      </w:r>
      <w:r>
        <w:t>our learning environm</w:t>
      </w:r>
      <w:r w:rsidR="002A6323">
        <w:t>ent.</w:t>
      </w:r>
    </w:p>
    <w:p w:rsidR="00C76207" w:rsidRDefault="00BC24E0" w:rsidP="00DD537A">
      <w:pPr>
        <w:pStyle w:val="RRBodyText"/>
        <w:numPr>
          <w:ilvl w:val="0"/>
          <w:numId w:val="11"/>
        </w:numPr>
        <w:jc w:val="left"/>
      </w:pPr>
      <w:r>
        <w:lastRenderedPageBreak/>
        <w:t>Staff observations over recent years indicate an increase in the number of students with significant mental health issues.</w:t>
      </w:r>
    </w:p>
    <w:tbl>
      <w:tblPr>
        <w:tblpPr w:leftFromText="180" w:rightFromText="180" w:vertAnchor="text" w:horzAnchor="margin" w:tblpY="159"/>
        <w:tblOverlap w:val="never"/>
        <w:tblW w:w="3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3"/>
        <w:gridCol w:w="563"/>
        <w:gridCol w:w="985"/>
        <w:gridCol w:w="895"/>
      </w:tblGrid>
      <w:tr w:rsidR="00ED6EBB" w:rsidTr="00BC24E0">
        <w:trPr>
          <w:trHeight w:val="284"/>
        </w:trPr>
        <w:tc>
          <w:tcPr>
            <w:tcW w:w="3986" w:type="dxa"/>
            <w:gridSpan w:val="4"/>
          </w:tcPr>
          <w:p w:rsidR="00ED6EBB" w:rsidRPr="003C4FAA" w:rsidRDefault="00ED6EBB" w:rsidP="00634857">
            <w:pPr>
              <w:jc w:val="center"/>
              <w:rPr>
                <w:b/>
                <w:sz w:val="18"/>
                <w:szCs w:val="18"/>
              </w:rPr>
            </w:pPr>
            <w:r w:rsidRPr="003C4FAA">
              <w:rPr>
                <w:b/>
                <w:sz w:val="18"/>
                <w:szCs w:val="18"/>
              </w:rPr>
              <w:t>Adolescent Psychopathology Scale %</w:t>
            </w:r>
          </w:p>
        </w:tc>
      </w:tr>
      <w:tr w:rsidR="00ED6EBB" w:rsidTr="00BC24E0">
        <w:trPr>
          <w:trHeight w:val="284"/>
        </w:trPr>
        <w:tc>
          <w:tcPr>
            <w:tcW w:w="1543" w:type="dxa"/>
          </w:tcPr>
          <w:p w:rsidR="00ED6EBB" w:rsidRPr="00BE7521" w:rsidRDefault="00ED6EBB" w:rsidP="00ED6EBB">
            <w:pPr>
              <w:rPr>
                <w:sz w:val="18"/>
                <w:szCs w:val="18"/>
              </w:rPr>
            </w:pPr>
            <w:r>
              <w:rPr>
                <w:sz w:val="18"/>
                <w:szCs w:val="18"/>
              </w:rPr>
              <w:t>APS Scales</w:t>
            </w:r>
          </w:p>
        </w:tc>
        <w:tc>
          <w:tcPr>
            <w:tcW w:w="563" w:type="dxa"/>
          </w:tcPr>
          <w:p w:rsidR="00ED6EBB" w:rsidRPr="00BE7521" w:rsidRDefault="00ED6EBB" w:rsidP="00ED6EBB">
            <w:pPr>
              <w:rPr>
                <w:sz w:val="18"/>
                <w:szCs w:val="18"/>
              </w:rPr>
            </w:pPr>
            <w:r>
              <w:rPr>
                <w:sz w:val="18"/>
                <w:szCs w:val="18"/>
              </w:rPr>
              <w:t>Mild</w:t>
            </w:r>
          </w:p>
        </w:tc>
        <w:tc>
          <w:tcPr>
            <w:tcW w:w="985" w:type="dxa"/>
          </w:tcPr>
          <w:p w:rsidR="00ED6EBB" w:rsidRPr="00BE7521" w:rsidRDefault="00ED6EBB" w:rsidP="00ED6EBB">
            <w:pPr>
              <w:rPr>
                <w:sz w:val="18"/>
                <w:szCs w:val="18"/>
              </w:rPr>
            </w:pPr>
            <w:r>
              <w:rPr>
                <w:sz w:val="18"/>
                <w:szCs w:val="18"/>
              </w:rPr>
              <w:t>Moderate</w:t>
            </w:r>
          </w:p>
        </w:tc>
        <w:tc>
          <w:tcPr>
            <w:tcW w:w="895" w:type="dxa"/>
          </w:tcPr>
          <w:p w:rsidR="00ED6EBB" w:rsidRPr="00BE7521" w:rsidRDefault="00ED6EBB" w:rsidP="00ED6EBB">
            <w:pPr>
              <w:rPr>
                <w:sz w:val="18"/>
                <w:szCs w:val="18"/>
              </w:rPr>
            </w:pPr>
            <w:r>
              <w:rPr>
                <w:sz w:val="18"/>
                <w:szCs w:val="18"/>
              </w:rPr>
              <w:t>Severe</w:t>
            </w:r>
          </w:p>
        </w:tc>
      </w:tr>
      <w:tr w:rsidR="00ED6EBB" w:rsidTr="00BC24E0">
        <w:trPr>
          <w:trHeight w:val="284"/>
        </w:trPr>
        <w:tc>
          <w:tcPr>
            <w:tcW w:w="1543" w:type="dxa"/>
          </w:tcPr>
          <w:p w:rsidR="00ED6EBB" w:rsidRPr="003D0745" w:rsidRDefault="00ED6EBB" w:rsidP="00ED6EBB">
            <w:pPr>
              <w:rPr>
                <w:sz w:val="16"/>
                <w:szCs w:val="16"/>
              </w:rPr>
            </w:pPr>
            <w:r w:rsidRPr="003D0745">
              <w:rPr>
                <w:sz w:val="16"/>
                <w:szCs w:val="16"/>
              </w:rPr>
              <w:t>Substance Abuse</w:t>
            </w:r>
            <w:r>
              <w:rPr>
                <w:sz w:val="16"/>
                <w:szCs w:val="16"/>
              </w:rPr>
              <w:t xml:space="preserve"> Disorder</w:t>
            </w:r>
          </w:p>
        </w:tc>
        <w:tc>
          <w:tcPr>
            <w:tcW w:w="563" w:type="dxa"/>
          </w:tcPr>
          <w:p w:rsidR="00ED6EBB" w:rsidRPr="00BE7521" w:rsidRDefault="00ED6EBB" w:rsidP="00ED6EBB">
            <w:pPr>
              <w:rPr>
                <w:sz w:val="18"/>
                <w:szCs w:val="18"/>
              </w:rPr>
            </w:pPr>
            <w:r>
              <w:rPr>
                <w:sz w:val="18"/>
                <w:szCs w:val="18"/>
              </w:rPr>
              <w:t>14</w:t>
            </w:r>
          </w:p>
        </w:tc>
        <w:tc>
          <w:tcPr>
            <w:tcW w:w="985" w:type="dxa"/>
          </w:tcPr>
          <w:p w:rsidR="00ED6EBB" w:rsidRPr="00BE7521" w:rsidRDefault="00ED6EBB" w:rsidP="00ED6EBB">
            <w:pPr>
              <w:rPr>
                <w:sz w:val="18"/>
                <w:szCs w:val="18"/>
              </w:rPr>
            </w:pPr>
            <w:r>
              <w:rPr>
                <w:sz w:val="18"/>
                <w:szCs w:val="18"/>
              </w:rPr>
              <w:t>19</w:t>
            </w:r>
          </w:p>
        </w:tc>
        <w:tc>
          <w:tcPr>
            <w:tcW w:w="895" w:type="dxa"/>
          </w:tcPr>
          <w:p w:rsidR="00ED6EBB" w:rsidRPr="00BE7521" w:rsidRDefault="00ED6EBB" w:rsidP="00ED6EBB">
            <w:pPr>
              <w:rPr>
                <w:sz w:val="18"/>
                <w:szCs w:val="18"/>
              </w:rPr>
            </w:pPr>
            <w:r>
              <w:rPr>
                <w:sz w:val="18"/>
                <w:szCs w:val="18"/>
              </w:rPr>
              <w:t>27</w:t>
            </w:r>
          </w:p>
        </w:tc>
      </w:tr>
      <w:tr w:rsidR="00ED6EBB" w:rsidTr="00BC24E0">
        <w:trPr>
          <w:trHeight w:val="284"/>
        </w:trPr>
        <w:tc>
          <w:tcPr>
            <w:tcW w:w="1543" w:type="dxa"/>
          </w:tcPr>
          <w:p w:rsidR="00ED6EBB" w:rsidRPr="003D0745" w:rsidRDefault="00ED6EBB" w:rsidP="00ED6EBB">
            <w:pPr>
              <w:rPr>
                <w:sz w:val="16"/>
                <w:szCs w:val="16"/>
              </w:rPr>
            </w:pPr>
            <w:r>
              <w:rPr>
                <w:sz w:val="16"/>
                <w:szCs w:val="16"/>
              </w:rPr>
              <w:t>Conduct Disorder</w:t>
            </w:r>
          </w:p>
        </w:tc>
        <w:tc>
          <w:tcPr>
            <w:tcW w:w="563" w:type="dxa"/>
          </w:tcPr>
          <w:p w:rsidR="00ED6EBB" w:rsidRPr="00BE7521" w:rsidRDefault="00ED6EBB" w:rsidP="00ED6EBB">
            <w:pPr>
              <w:rPr>
                <w:sz w:val="18"/>
                <w:szCs w:val="18"/>
              </w:rPr>
            </w:pPr>
            <w:r>
              <w:rPr>
                <w:sz w:val="18"/>
                <w:szCs w:val="18"/>
              </w:rPr>
              <w:t>4</w:t>
            </w:r>
          </w:p>
        </w:tc>
        <w:tc>
          <w:tcPr>
            <w:tcW w:w="985" w:type="dxa"/>
          </w:tcPr>
          <w:p w:rsidR="00ED6EBB" w:rsidRPr="00BE7521" w:rsidRDefault="00ED6EBB" w:rsidP="00ED6EBB">
            <w:pPr>
              <w:rPr>
                <w:sz w:val="18"/>
                <w:szCs w:val="18"/>
              </w:rPr>
            </w:pPr>
            <w:r>
              <w:rPr>
                <w:sz w:val="18"/>
                <w:szCs w:val="18"/>
              </w:rPr>
              <w:t>32</w:t>
            </w:r>
          </w:p>
        </w:tc>
        <w:tc>
          <w:tcPr>
            <w:tcW w:w="895" w:type="dxa"/>
          </w:tcPr>
          <w:p w:rsidR="00ED6EBB" w:rsidRPr="00BE7521" w:rsidRDefault="00ED6EBB" w:rsidP="00ED6EBB">
            <w:pPr>
              <w:rPr>
                <w:sz w:val="18"/>
                <w:szCs w:val="18"/>
              </w:rPr>
            </w:pPr>
            <w:r>
              <w:rPr>
                <w:sz w:val="18"/>
                <w:szCs w:val="18"/>
              </w:rPr>
              <w:t>24</w:t>
            </w:r>
          </w:p>
        </w:tc>
      </w:tr>
      <w:tr w:rsidR="00ED6EBB" w:rsidTr="00BC24E0">
        <w:trPr>
          <w:trHeight w:val="284"/>
        </w:trPr>
        <w:tc>
          <w:tcPr>
            <w:tcW w:w="1543" w:type="dxa"/>
          </w:tcPr>
          <w:p w:rsidR="00ED6EBB" w:rsidRPr="003D0745" w:rsidRDefault="00ED6EBB" w:rsidP="00ED6EBB">
            <w:pPr>
              <w:rPr>
                <w:sz w:val="16"/>
                <w:szCs w:val="16"/>
              </w:rPr>
            </w:pPr>
            <w:r>
              <w:rPr>
                <w:sz w:val="16"/>
                <w:szCs w:val="16"/>
              </w:rPr>
              <w:t>ADHD Disorder</w:t>
            </w:r>
          </w:p>
        </w:tc>
        <w:tc>
          <w:tcPr>
            <w:tcW w:w="563" w:type="dxa"/>
          </w:tcPr>
          <w:p w:rsidR="00ED6EBB" w:rsidRPr="00BE7521" w:rsidRDefault="00ED6EBB" w:rsidP="00ED6EBB">
            <w:pPr>
              <w:rPr>
                <w:sz w:val="18"/>
                <w:szCs w:val="18"/>
              </w:rPr>
            </w:pPr>
            <w:r>
              <w:rPr>
                <w:sz w:val="18"/>
                <w:szCs w:val="18"/>
              </w:rPr>
              <w:t>13</w:t>
            </w:r>
          </w:p>
        </w:tc>
        <w:tc>
          <w:tcPr>
            <w:tcW w:w="985" w:type="dxa"/>
          </w:tcPr>
          <w:p w:rsidR="00ED6EBB" w:rsidRPr="00BE7521" w:rsidRDefault="00ED6EBB" w:rsidP="00ED6EBB">
            <w:pPr>
              <w:rPr>
                <w:sz w:val="18"/>
                <w:szCs w:val="18"/>
              </w:rPr>
            </w:pPr>
            <w:r>
              <w:rPr>
                <w:sz w:val="18"/>
                <w:szCs w:val="18"/>
              </w:rPr>
              <w:t>14</w:t>
            </w:r>
          </w:p>
        </w:tc>
        <w:tc>
          <w:tcPr>
            <w:tcW w:w="895" w:type="dxa"/>
          </w:tcPr>
          <w:p w:rsidR="00ED6EBB" w:rsidRPr="00BE7521" w:rsidRDefault="00ED6EBB" w:rsidP="00ED6EBB">
            <w:pPr>
              <w:rPr>
                <w:sz w:val="18"/>
                <w:szCs w:val="18"/>
              </w:rPr>
            </w:pPr>
            <w:r>
              <w:rPr>
                <w:sz w:val="18"/>
                <w:szCs w:val="18"/>
              </w:rPr>
              <w:t>1</w:t>
            </w:r>
          </w:p>
        </w:tc>
      </w:tr>
      <w:tr w:rsidR="00ED6EBB" w:rsidTr="00BC24E0">
        <w:trPr>
          <w:trHeight w:val="284"/>
        </w:trPr>
        <w:tc>
          <w:tcPr>
            <w:tcW w:w="1543" w:type="dxa"/>
          </w:tcPr>
          <w:p w:rsidR="00ED6EBB" w:rsidRPr="003D0745" w:rsidRDefault="00ED6EBB" w:rsidP="00ED6EBB">
            <w:pPr>
              <w:rPr>
                <w:sz w:val="16"/>
                <w:szCs w:val="16"/>
              </w:rPr>
            </w:pPr>
            <w:r>
              <w:rPr>
                <w:sz w:val="16"/>
                <w:szCs w:val="16"/>
              </w:rPr>
              <w:t>Anger/Violence</w:t>
            </w:r>
          </w:p>
        </w:tc>
        <w:tc>
          <w:tcPr>
            <w:tcW w:w="563" w:type="dxa"/>
          </w:tcPr>
          <w:p w:rsidR="00ED6EBB" w:rsidRPr="00BE7521" w:rsidRDefault="00ED6EBB" w:rsidP="00ED6EBB">
            <w:pPr>
              <w:rPr>
                <w:sz w:val="18"/>
                <w:szCs w:val="18"/>
              </w:rPr>
            </w:pPr>
            <w:r>
              <w:rPr>
                <w:sz w:val="18"/>
                <w:szCs w:val="18"/>
              </w:rPr>
              <w:t>8</w:t>
            </w:r>
          </w:p>
        </w:tc>
        <w:tc>
          <w:tcPr>
            <w:tcW w:w="985" w:type="dxa"/>
          </w:tcPr>
          <w:p w:rsidR="00ED6EBB" w:rsidRPr="00BE7521" w:rsidRDefault="00ED6EBB" w:rsidP="00ED6EBB">
            <w:pPr>
              <w:rPr>
                <w:sz w:val="18"/>
                <w:szCs w:val="18"/>
              </w:rPr>
            </w:pPr>
            <w:r>
              <w:rPr>
                <w:sz w:val="18"/>
                <w:szCs w:val="18"/>
              </w:rPr>
              <w:t>14</w:t>
            </w:r>
          </w:p>
        </w:tc>
        <w:tc>
          <w:tcPr>
            <w:tcW w:w="895" w:type="dxa"/>
          </w:tcPr>
          <w:p w:rsidR="00ED6EBB" w:rsidRPr="00BE7521" w:rsidRDefault="00ED6EBB" w:rsidP="00ED6EBB">
            <w:pPr>
              <w:rPr>
                <w:sz w:val="18"/>
                <w:szCs w:val="18"/>
              </w:rPr>
            </w:pPr>
            <w:r>
              <w:rPr>
                <w:sz w:val="18"/>
                <w:szCs w:val="18"/>
              </w:rPr>
              <w:t>3</w:t>
            </w:r>
          </w:p>
        </w:tc>
      </w:tr>
      <w:tr w:rsidR="00ED6EBB" w:rsidTr="00BC24E0">
        <w:trPr>
          <w:trHeight w:val="284"/>
        </w:trPr>
        <w:tc>
          <w:tcPr>
            <w:tcW w:w="1543" w:type="dxa"/>
          </w:tcPr>
          <w:p w:rsidR="00ED6EBB" w:rsidRPr="003D0745" w:rsidRDefault="00ED6EBB" w:rsidP="00ED6EBB">
            <w:pPr>
              <w:rPr>
                <w:sz w:val="16"/>
                <w:szCs w:val="16"/>
              </w:rPr>
            </w:pPr>
            <w:r>
              <w:rPr>
                <w:sz w:val="16"/>
                <w:szCs w:val="16"/>
              </w:rPr>
              <w:t>Aggression</w:t>
            </w:r>
          </w:p>
        </w:tc>
        <w:tc>
          <w:tcPr>
            <w:tcW w:w="563" w:type="dxa"/>
          </w:tcPr>
          <w:p w:rsidR="00ED6EBB" w:rsidRPr="00BE7521" w:rsidRDefault="00ED6EBB" w:rsidP="00ED6EBB">
            <w:pPr>
              <w:rPr>
                <w:sz w:val="18"/>
                <w:szCs w:val="18"/>
              </w:rPr>
            </w:pPr>
            <w:r>
              <w:rPr>
                <w:sz w:val="18"/>
                <w:szCs w:val="18"/>
              </w:rPr>
              <w:t>22</w:t>
            </w:r>
          </w:p>
        </w:tc>
        <w:tc>
          <w:tcPr>
            <w:tcW w:w="985" w:type="dxa"/>
          </w:tcPr>
          <w:p w:rsidR="00ED6EBB" w:rsidRPr="00BE7521" w:rsidRDefault="00ED6EBB" w:rsidP="00ED6EBB">
            <w:pPr>
              <w:rPr>
                <w:sz w:val="18"/>
                <w:szCs w:val="18"/>
              </w:rPr>
            </w:pPr>
            <w:r>
              <w:rPr>
                <w:sz w:val="18"/>
                <w:szCs w:val="18"/>
              </w:rPr>
              <w:t>14</w:t>
            </w:r>
          </w:p>
        </w:tc>
        <w:tc>
          <w:tcPr>
            <w:tcW w:w="895" w:type="dxa"/>
          </w:tcPr>
          <w:p w:rsidR="00ED6EBB" w:rsidRPr="00BE7521" w:rsidRDefault="00ED6EBB" w:rsidP="00ED6EBB">
            <w:pPr>
              <w:rPr>
                <w:sz w:val="18"/>
                <w:szCs w:val="18"/>
              </w:rPr>
            </w:pPr>
            <w:r>
              <w:rPr>
                <w:sz w:val="18"/>
                <w:szCs w:val="18"/>
              </w:rPr>
              <w:t>11</w:t>
            </w:r>
          </w:p>
        </w:tc>
      </w:tr>
      <w:tr w:rsidR="00ED6EBB" w:rsidTr="00BC24E0">
        <w:trPr>
          <w:trHeight w:val="524"/>
        </w:trPr>
        <w:tc>
          <w:tcPr>
            <w:tcW w:w="1543" w:type="dxa"/>
          </w:tcPr>
          <w:p w:rsidR="00ED6EBB" w:rsidRPr="003D0745" w:rsidRDefault="00ED6EBB" w:rsidP="00ED6EBB">
            <w:pPr>
              <w:rPr>
                <w:sz w:val="16"/>
                <w:szCs w:val="16"/>
              </w:rPr>
            </w:pPr>
            <w:r>
              <w:rPr>
                <w:sz w:val="16"/>
                <w:szCs w:val="16"/>
              </w:rPr>
              <w:t>Posttraumatic Stress Disorder</w:t>
            </w:r>
          </w:p>
        </w:tc>
        <w:tc>
          <w:tcPr>
            <w:tcW w:w="563" w:type="dxa"/>
          </w:tcPr>
          <w:p w:rsidR="00ED6EBB" w:rsidRPr="00BE7521" w:rsidRDefault="00ED6EBB" w:rsidP="00ED6EBB">
            <w:pPr>
              <w:rPr>
                <w:sz w:val="18"/>
                <w:szCs w:val="18"/>
              </w:rPr>
            </w:pPr>
            <w:r>
              <w:rPr>
                <w:sz w:val="18"/>
                <w:szCs w:val="18"/>
              </w:rPr>
              <w:t>8</w:t>
            </w:r>
          </w:p>
        </w:tc>
        <w:tc>
          <w:tcPr>
            <w:tcW w:w="985" w:type="dxa"/>
          </w:tcPr>
          <w:p w:rsidR="00ED6EBB" w:rsidRPr="00BE7521" w:rsidRDefault="00ED6EBB" w:rsidP="00ED6EBB">
            <w:pPr>
              <w:rPr>
                <w:sz w:val="18"/>
                <w:szCs w:val="18"/>
              </w:rPr>
            </w:pPr>
            <w:r>
              <w:rPr>
                <w:sz w:val="18"/>
                <w:szCs w:val="18"/>
              </w:rPr>
              <w:t>9</w:t>
            </w:r>
          </w:p>
        </w:tc>
        <w:tc>
          <w:tcPr>
            <w:tcW w:w="895" w:type="dxa"/>
          </w:tcPr>
          <w:p w:rsidR="00ED6EBB" w:rsidRPr="00BE7521" w:rsidRDefault="00ED6EBB" w:rsidP="00ED6EBB">
            <w:pPr>
              <w:rPr>
                <w:sz w:val="18"/>
                <w:szCs w:val="18"/>
              </w:rPr>
            </w:pPr>
            <w:r>
              <w:rPr>
                <w:sz w:val="18"/>
                <w:szCs w:val="18"/>
              </w:rPr>
              <w:t>0</w:t>
            </w:r>
          </w:p>
        </w:tc>
      </w:tr>
      <w:tr w:rsidR="00ED6EBB" w:rsidTr="00BC24E0">
        <w:trPr>
          <w:trHeight w:val="284"/>
        </w:trPr>
        <w:tc>
          <w:tcPr>
            <w:tcW w:w="1543" w:type="dxa"/>
          </w:tcPr>
          <w:p w:rsidR="00ED6EBB" w:rsidRDefault="00ED6EBB" w:rsidP="00ED6EBB">
            <w:pPr>
              <w:rPr>
                <w:sz w:val="16"/>
                <w:szCs w:val="16"/>
              </w:rPr>
            </w:pPr>
            <w:r>
              <w:rPr>
                <w:sz w:val="16"/>
                <w:szCs w:val="16"/>
              </w:rPr>
              <w:t>Suicide (ideation or behaviours)</w:t>
            </w:r>
          </w:p>
        </w:tc>
        <w:tc>
          <w:tcPr>
            <w:tcW w:w="563" w:type="dxa"/>
          </w:tcPr>
          <w:p w:rsidR="00ED6EBB" w:rsidRPr="00BE7521" w:rsidRDefault="00ED6EBB" w:rsidP="00ED6EBB">
            <w:pPr>
              <w:rPr>
                <w:sz w:val="18"/>
                <w:szCs w:val="18"/>
              </w:rPr>
            </w:pPr>
            <w:r>
              <w:rPr>
                <w:sz w:val="18"/>
                <w:szCs w:val="18"/>
              </w:rPr>
              <w:t>3</w:t>
            </w:r>
          </w:p>
        </w:tc>
        <w:tc>
          <w:tcPr>
            <w:tcW w:w="985" w:type="dxa"/>
          </w:tcPr>
          <w:p w:rsidR="00ED6EBB" w:rsidRPr="00BE7521" w:rsidRDefault="00ED6EBB" w:rsidP="00ED6EBB">
            <w:pPr>
              <w:rPr>
                <w:sz w:val="18"/>
                <w:szCs w:val="18"/>
              </w:rPr>
            </w:pPr>
            <w:r>
              <w:rPr>
                <w:sz w:val="18"/>
                <w:szCs w:val="18"/>
              </w:rPr>
              <w:t>1</w:t>
            </w:r>
          </w:p>
        </w:tc>
        <w:tc>
          <w:tcPr>
            <w:tcW w:w="895" w:type="dxa"/>
          </w:tcPr>
          <w:p w:rsidR="00ED6EBB" w:rsidRPr="00BE7521" w:rsidRDefault="00ED6EBB" w:rsidP="00ED6EBB">
            <w:pPr>
              <w:rPr>
                <w:sz w:val="18"/>
                <w:szCs w:val="18"/>
              </w:rPr>
            </w:pPr>
            <w:r>
              <w:rPr>
                <w:sz w:val="18"/>
                <w:szCs w:val="18"/>
              </w:rPr>
              <w:t>5</w:t>
            </w:r>
          </w:p>
        </w:tc>
      </w:tr>
      <w:tr w:rsidR="00ED6EBB" w:rsidTr="00BC24E0">
        <w:trPr>
          <w:trHeight w:val="284"/>
        </w:trPr>
        <w:tc>
          <w:tcPr>
            <w:tcW w:w="1543" w:type="dxa"/>
          </w:tcPr>
          <w:p w:rsidR="00ED6EBB" w:rsidRDefault="00ED6EBB" w:rsidP="00ED6EBB">
            <w:pPr>
              <w:rPr>
                <w:sz w:val="16"/>
                <w:szCs w:val="16"/>
              </w:rPr>
            </w:pPr>
            <w:r>
              <w:rPr>
                <w:sz w:val="16"/>
                <w:szCs w:val="16"/>
              </w:rPr>
              <w:t>Oppositional Defiant Disorder</w:t>
            </w:r>
          </w:p>
        </w:tc>
        <w:tc>
          <w:tcPr>
            <w:tcW w:w="563" w:type="dxa"/>
          </w:tcPr>
          <w:p w:rsidR="00ED6EBB" w:rsidRPr="00BE7521" w:rsidRDefault="00ED6EBB" w:rsidP="00ED6EBB">
            <w:pPr>
              <w:rPr>
                <w:sz w:val="18"/>
                <w:szCs w:val="18"/>
              </w:rPr>
            </w:pPr>
            <w:r>
              <w:rPr>
                <w:sz w:val="18"/>
                <w:szCs w:val="18"/>
              </w:rPr>
              <w:t>8</w:t>
            </w:r>
          </w:p>
        </w:tc>
        <w:tc>
          <w:tcPr>
            <w:tcW w:w="985" w:type="dxa"/>
          </w:tcPr>
          <w:p w:rsidR="00ED6EBB" w:rsidRPr="00BE7521" w:rsidRDefault="00ED6EBB" w:rsidP="00ED6EBB">
            <w:pPr>
              <w:rPr>
                <w:sz w:val="18"/>
                <w:szCs w:val="18"/>
              </w:rPr>
            </w:pPr>
            <w:r>
              <w:rPr>
                <w:sz w:val="18"/>
                <w:szCs w:val="18"/>
              </w:rPr>
              <w:t>12</w:t>
            </w:r>
          </w:p>
        </w:tc>
        <w:tc>
          <w:tcPr>
            <w:tcW w:w="895" w:type="dxa"/>
          </w:tcPr>
          <w:p w:rsidR="00ED6EBB" w:rsidRPr="00BE7521" w:rsidRDefault="00ED6EBB" w:rsidP="00ED6EBB">
            <w:pPr>
              <w:rPr>
                <w:sz w:val="18"/>
                <w:szCs w:val="18"/>
              </w:rPr>
            </w:pPr>
            <w:r>
              <w:rPr>
                <w:sz w:val="18"/>
                <w:szCs w:val="18"/>
              </w:rPr>
              <w:t>3</w:t>
            </w:r>
          </w:p>
        </w:tc>
      </w:tr>
      <w:tr w:rsidR="00ED6EBB" w:rsidTr="00BC24E0">
        <w:trPr>
          <w:trHeight w:val="284"/>
        </w:trPr>
        <w:tc>
          <w:tcPr>
            <w:tcW w:w="1543" w:type="dxa"/>
          </w:tcPr>
          <w:p w:rsidR="00ED6EBB" w:rsidRDefault="00ED6EBB" w:rsidP="00ED6EBB">
            <w:pPr>
              <w:rPr>
                <w:sz w:val="16"/>
                <w:szCs w:val="16"/>
              </w:rPr>
            </w:pPr>
            <w:r>
              <w:rPr>
                <w:sz w:val="16"/>
                <w:szCs w:val="16"/>
              </w:rPr>
              <w:t>Interpersonal Problems</w:t>
            </w:r>
          </w:p>
        </w:tc>
        <w:tc>
          <w:tcPr>
            <w:tcW w:w="563" w:type="dxa"/>
          </w:tcPr>
          <w:p w:rsidR="00ED6EBB" w:rsidRPr="00BE7521" w:rsidRDefault="00ED6EBB" w:rsidP="00ED6EBB">
            <w:pPr>
              <w:rPr>
                <w:sz w:val="18"/>
                <w:szCs w:val="18"/>
              </w:rPr>
            </w:pPr>
            <w:r>
              <w:rPr>
                <w:sz w:val="18"/>
                <w:szCs w:val="18"/>
              </w:rPr>
              <w:t>26</w:t>
            </w:r>
          </w:p>
        </w:tc>
        <w:tc>
          <w:tcPr>
            <w:tcW w:w="985" w:type="dxa"/>
          </w:tcPr>
          <w:p w:rsidR="00ED6EBB" w:rsidRPr="00BE7521" w:rsidRDefault="00ED6EBB" w:rsidP="00ED6EBB">
            <w:pPr>
              <w:rPr>
                <w:sz w:val="18"/>
                <w:szCs w:val="18"/>
              </w:rPr>
            </w:pPr>
            <w:r>
              <w:rPr>
                <w:sz w:val="18"/>
                <w:szCs w:val="18"/>
              </w:rPr>
              <w:t>12</w:t>
            </w:r>
          </w:p>
        </w:tc>
        <w:tc>
          <w:tcPr>
            <w:tcW w:w="895" w:type="dxa"/>
          </w:tcPr>
          <w:p w:rsidR="00ED6EBB" w:rsidRPr="00BE7521" w:rsidRDefault="00ED6EBB" w:rsidP="00ED6EBB">
            <w:pPr>
              <w:rPr>
                <w:sz w:val="18"/>
                <w:szCs w:val="18"/>
              </w:rPr>
            </w:pPr>
            <w:r>
              <w:rPr>
                <w:sz w:val="18"/>
                <w:szCs w:val="18"/>
              </w:rPr>
              <w:t>4</w:t>
            </w:r>
          </w:p>
        </w:tc>
      </w:tr>
      <w:tr w:rsidR="00ED6EBB" w:rsidTr="00BC24E0">
        <w:trPr>
          <w:trHeight w:val="284"/>
        </w:trPr>
        <w:tc>
          <w:tcPr>
            <w:tcW w:w="1543" w:type="dxa"/>
          </w:tcPr>
          <w:p w:rsidR="00ED6EBB" w:rsidRDefault="00ED6EBB" w:rsidP="00ED6EBB">
            <w:pPr>
              <w:rPr>
                <w:sz w:val="16"/>
                <w:szCs w:val="16"/>
              </w:rPr>
            </w:pPr>
            <w:r>
              <w:rPr>
                <w:sz w:val="16"/>
                <w:szCs w:val="16"/>
              </w:rPr>
              <w:t>Major Depression</w:t>
            </w:r>
          </w:p>
        </w:tc>
        <w:tc>
          <w:tcPr>
            <w:tcW w:w="563" w:type="dxa"/>
          </w:tcPr>
          <w:p w:rsidR="00ED6EBB" w:rsidRPr="00BE7521" w:rsidRDefault="00ED6EBB" w:rsidP="00ED6EBB">
            <w:pPr>
              <w:rPr>
                <w:sz w:val="18"/>
                <w:szCs w:val="18"/>
              </w:rPr>
            </w:pPr>
            <w:r>
              <w:rPr>
                <w:sz w:val="18"/>
                <w:szCs w:val="18"/>
              </w:rPr>
              <w:t>9</w:t>
            </w:r>
          </w:p>
        </w:tc>
        <w:tc>
          <w:tcPr>
            <w:tcW w:w="985" w:type="dxa"/>
          </w:tcPr>
          <w:p w:rsidR="00ED6EBB" w:rsidRPr="00BE7521" w:rsidRDefault="00ED6EBB" w:rsidP="00ED6EBB">
            <w:pPr>
              <w:rPr>
                <w:sz w:val="18"/>
                <w:szCs w:val="18"/>
              </w:rPr>
            </w:pPr>
            <w:r>
              <w:rPr>
                <w:sz w:val="18"/>
                <w:szCs w:val="18"/>
              </w:rPr>
              <w:t>3</w:t>
            </w:r>
          </w:p>
        </w:tc>
        <w:tc>
          <w:tcPr>
            <w:tcW w:w="895" w:type="dxa"/>
          </w:tcPr>
          <w:p w:rsidR="00ED6EBB" w:rsidRPr="00BE7521" w:rsidRDefault="00ED6EBB" w:rsidP="00ED6EBB">
            <w:pPr>
              <w:rPr>
                <w:sz w:val="18"/>
                <w:szCs w:val="18"/>
              </w:rPr>
            </w:pPr>
            <w:r>
              <w:rPr>
                <w:sz w:val="18"/>
                <w:szCs w:val="18"/>
              </w:rPr>
              <w:t>1</w:t>
            </w:r>
          </w:p>
        </w:tc>
      </w:tr>
      <w:tr w:rsidR="00ED6EBB" w:rsidTr="00BC24E0">
        <w:trPr>
          <w:trHeight w:val="284"/>
        </w:trPr>
        <w:tc>
          <w:tcPr>
            <w:tcW w:w="1543" w:type="dxa"/>
          </w:tcPr>
          <w:p w:rsidR="00ED6EBB" w:rsidRDefault="00ED6EBB" w:rsidP="00ED6EBB">
            <w:pPr>
              <w:rPr>
                <w:sz w:val="16"/>
                <w:szCs w:val="16"/>
              </w:rPr>
            </w:pPr>
            <w:r>
              <w:rPr>
                <w:sz w:val="16"/>
                <w:szCs w:val="16"/>
              </w:rPr>
              <w:t>Self-concept</w:t>
            </w:r>
          </w:p>
        </w:tc>
        <w:tc>
          <w:tcPr>
            <w:tcW w:w="563" w:type="dxa"/>
          </w:tcPr>
          <w:p w:rsidR="00ED6EBB" w:rsidRPr="00BE7521" w:rsidRDefault="00ED6EBB" w:rsidP="00ED6EBB">
            <w:pPr>
              <w:rPr>
                <w:sz w:val="18"/>
                <w:szCs w:val="18"/>
              </w:rPr>
            </w:pPr>
            <w:r>
              <w:rPr>
                <w:sz w:val="18"/>
                <w:szCs w:val="18"/>
              </w:rPr>
              <w:t>11</w:t>
            </w:r>
          </w:p>
        </w:tc>
        <w:tc>
          <w:tcPr>
            <w:tcW w:w="985" w:type="dxa"/>
          </w:tcPr>
          <w:p w:rsidR="00ED6EBB" w:rsidRPr="00BE7521" w:rsidRDefault="00ED6EBB" w:rsidP="00ED6EBB">
            <w:pPr>
              <w:rPr>
                <w:sz w:val="18"/>
                <w:szCs w:val="18"/>
              </w:rPr>
            </w:pPr>
            <w:r>
              <w:rPr>
                <w:sz w:val="18"/>
                <w:szCs w:val="18"/>
              </w:rPr>
              <w:t>3</w:t>
            </w:r>
          </w:p>
        </w:tc>
        <w:tc>
          <w:tcPr>
            <w:tcW w:w="895" w:type="dxa"/>
          </w:tcPr>
          <w:p w:rsidR="00ED6EBB" w:rsidRPr="00BE7521" w:rsidRDefault="00ED6EBB" w:rsidP="00ED6EBB">
            <w:pPr>
              <w:rPr>
                <w:sz w:val="18"/>
                <w:szCs w:val="18"/>
              </w:rPr>
            </w:pPr>
            <w:r>
              <w:rPr>
                <w:sz w:val="18"/>
                <w:szCs w:val="18"/>
              </w:rPr>
              <w:t>0</w:t>
            </w:r>
          </w:p>
        </w:tc>
      </w:tr>
      <w:tr w:rsidR="00ED6EBB" w:rsidTr="00BC24E0">
        <w:trPr>
          <w:trHeight w:val="284"/>
        </w:trPr>
        <w:tc>
          <w:tcPr>
            <w:tcW w:w="1543" w:type="dxa"/>
          </w:tcPr>
          <w:p w:rsidR="00ED6EBB" w:rsidRDefault="00ED6EBB" w:rsidP="00ED6EBB">
            <w:pPr>
              <w:rPr>
                <w:sz w:val="16"/>
                <w:szCs w:val="16"/>
              </w:rPr>
            </w:pPr>
            <w:r>
              <w:rPr>
                <w:sz w:val="16"/>
                <w:szCs w:val="16"/>
              </w:rPr>
              <w:t>Bulimia Nervosa</w:t>
            </w:r>
          </w:p>
        </w:tc>
        <w:tc>
          <w:tcPr>
            <w:tcW w:w="563" w:type="dxa"/>
          </w:tcPr>
          <w:p w:rsidR="00ED6EBB" w:rsidRPr="00BE7521" w:rsidRDefault="00ED6EBB" w:rsidP="00ED6EBB">
            <w:pPr>
              <w:rPr>
                <w:sz w:val="18"/>
                <w:szCs w:val="18"/>
              </w:rPr>
            </w:pPr>
            <w:r>
              <w:rPr>
                <w:sz w:val="18"/>
                <w:szCs w:val="18"/>
              </w:rPr>
              <w:t>1</w:t>
            </w:r>
          </w:p>
        </w:tc>
        <w:tc>
          <w:tcPr>
            <w:tcW w:w="985" w:type="dxa"/>
          </w:tcPr>
          <w:p w:rsidR="00ED6EBB" w:rsidRPr="00BE7521" w:rsidRDefault="00ED6EBB" w:rsidP="00ED6EBB">
            <w:pPr>
              <w:rPr>
                <w:sz w:val="18"/>
                <w:szCs w:val="18"/>
              </w:rPr>
            </w:pPr>
            <w:r>
              <w:rPr>
                <w:sz w:val="18"/>
                <w:szCs w:val="18"/>
              </w:rPr>
              <w:t>3</w:t>
            </w:r>
          </w:p>
        </w:tc>
        <w:tc>
          <w:tcPr>
            <w:tcW w:w="895" w:type="dxa"/>
          </w:tcPr>
          <w:p w:rsidR="00ED6EBB" w:rsidRPr="00BE7521" w:rsidRDefault="00ED6EBB" w:rsidP="00ED6EBB">
            <w:pPr>
              <w:rPr>
                <w:sz w:val="18"/>
                <w:szCs w:val="18"/>
              </w:rPr>
            </w:pPr>
            <w:r>
              <w:rPr>
                <w:sz w:val="18"/>
                <w:szCs w:val="18"/>
              </w:rPr>
              <w:t>1</w:t>
            </w:r>
          </w:p>
        </w:tc>
      </w:tr>
      <w:tr w:rsidR="00ED6EBB" w:rsidTr="00BC24E0">
        <w:trPr>
          <w:trHeight w:val="284"/>
        </w:trPr>
        <w:tc>
          <w:tcPr>
            <w:tcW w:w="1543" w:type="dxa"/>
          </w:tcPr>
          <w:p w:rsidR="00ED6EBB" w:rsidRDefault="00ED6EBB" w:rsidP="00ED6EBB">
            <w:pPr>
              <w:rPr>
                <w:sz w:val="16"/>
                <w:szCs w:val="16"/>
              </w:rPr>
            </w:pPr>
            <w:r>
              <w:rPr>
                <w:sz w:val="16"/>
                <w:szCs w:val="16"/>
              </w:rPr>
              <w:t xml:space="preserve">Anorexia </w:t>
            </w:r>
          </w:p>
        </w:tc>
        <w:tc>
          <w:tcPr>
            <w:tcW w:w="563" w:type="dxa"/>
          </w:tcPr>
          <w:p w:rsidR="00ED6EBB" w:rsidRPr="00BE7521" w:rsidRDefault="00ED6EBB" w:rsidP="00ED6EBB">
            <w:pPr>
              <w:rPr>
                <w:sz w:val="18"/>
                <w:szCs w:val="18"/>
              </w:rPr>
            </w:pPr>
            <w:r>
              <w:rPr>
                <w:sz w:val="18"/>
                <w:szCs w:val="18"/>
              </w:rPr>
              <w:t>1</w:t>
            </w:r>
          </w:p>
        </w:tc>
        <w:tc>
          <w:tcPr>
            <w:tcW w:w="985" w:type="dxa"/>
          </w:tcPr>
          <w:p w:rsidR="00ED6EBB" w:rsidRPr="00BE7521" w:rsidRDefault="00ED6EBB" w:rsidP="00ED6EBB">
            <w:pPr>
              <w:rPr>
                <w:sz w:val="18"/>
                <w:szCs w:val="18"/>
              </w:rPr>
            </w:pPr>
            <w:r>
              <w:rPr>
                <w:sz w:val="18"/>
                <w:szCs w:val="18"/>
              </w:rPr>
              <w:t>1</w:t>
            </w:r>
          </w:p>
        </w:tc>
        <w:tc>
          <w:tcPr>
            <w:tcW w:w="895" w:type="dxa"/>
          </w:tcPr>
          <w:p w:rsidR="00ED6EBB" w:rsidRPr="00BE7521" w:rsidRDefault="00ED6EBB" w:rsidP="00ED6EBB">
            <w:pPr>
              <w:rPr>
                <w:sz w:val="18"/>
                <w:szCs w:val="18"/>
              </w:rPr>
            </w:pPr>
            <w:r>
              <w:rPr>
                <w:sz w:val="18"/>
                <w:szCs w:val="18"/>
              </w:rPr>
              <w:t>0</w:t>
            </w:r>
          </w:p>
        </w:tc>
      </w:tr>
      <w:tr w:rsidR="00ED6EBB" w:rsidTr="00BC24E0">
        <w:trPr>
          <w:trHeight w:val="284"/>
        </w:trPr>
        <w:tc>
          <w:tcPr>
            <w:tcW w:w="1543" w:type="dxa"/>
          </w:tcPr>
          <w:p w:rsidR="00ED6EBB" w:rsidRDefault="00ED6EBB" w:rsidP="00ED6EBB">
            <w:pPr>
              <w:rPr>
                <w:sz w:val="16"/>
                <w:szCs w:val="16"/>
              </w:rPr>
            </w:pPr>
            <w:r>
              <w:rPr>
                <w:sz w:val="16"/>
                <w:szCs w:val="16"/>
              </w:rPr>
              <w:t>Generalised Anxiety</w:t>
            </w:r>
          </w:p>
        </w:tc>
        <w:tc>
          <w:tcPr>
            <w:tcW w:w="563" w:type="dxa"/>
          </w:tcPr>
          <w:p w:rsidR="00ED6EBB" w:rsidRPr="00BE7521" w:rsidRDefault="00ED6EBB" w:rsidP="00ED6EBB">
            <w:pPr>
              <w:rPr>
                <w:sz w:val="18"/>
                <w:szCs w:val="18"/>
              </w:rPr>
            </w:pPr>
            <w:r>
              <w:rPr>
                <w:sz w:val="18"/>
                <w:szCs w:val="18"/>
              </w:rPr>
              <w:t>3</w:t>
            </w:r>
          </w:p>
        </w:tc>
        <w:tc>
          <w:tcPr>
            <w:tcW w:w="985" w:type="dxa"/>
          </w:tcPr>
          <w:p w:rsidR="00ED6EBB" w:rsidRPr="00BE7521" w:rsidRDefault="00ED6EBB" w:rsidP="00ED6EBB">
            <w:pPr>
              <w:rPr>
                <w:sz w:val="18"/>
                <w:szCs w:val="18"/>
              </w:rPr>
            </w:pPr>
            <w:r>
              <w:rPr>
                <w:sz w:val="18"/>
                <w:szCs w:val="18"/>
              </w:rPr>
              <w:t>5</w:t>
            </w:r>
          </w:p>
        </w:tc>
        <w:tc>
          <w:tcPr>
            <w:tcW w:w="895" w:type="dxa"/>
          </w:tcPr>
          <w:p w:rsidR="00ED6EBB" w:rsidRPr="00BE7521" w:rsidRDefault="00ED6EBB" w:rsidP="00ED6EBB">
            <w:pPr>
              <w:rPr>
                <w:sz w:val="18"/>
                <w:szCs w:val="18"/>
              </w:rPr>
            </w:pPr>
            <w:r>
              <w:rPr>
                <w:sz w:val="18"/>
                <w:szCs w:val="18"/>
              </w:rPr>
              <w:t>1</w:t>
            </w:r>
          </w:p>
        </w:tc>
      </w:tr>
    </w:tbl>
    <w:p w:rsidR="00ED6EBB" w:rsidRDefault="008A7897" w:rsidP="001A5D4B">
      <w:pPr>
        <w:pStyle w:val="RRBodyText"/>
        <w:jc w:val="left"/>
      </w:pPr>
      <w:r w:rsidRPr="008A7897">
        <w:rPr>
          <w:noProof/>
          <w:lang w:val="en-US" w:eastAsia="zh-TW"/>
        </w:rPr>
        <w:pict>
          <v:shapetype id="_x0000_t202" coordsize="21600,21600" o:spt="202" path="m,l,21600r21600,l21600,xe">
            <v:stroke joinstyle="miter"/>
            <v:path gradientshapeok="t" o:connecttype="rect"/>
          </v:shapetype>
          <v:shape id="_x0000_s1032" type="#_x0000_t202" style="position:absolute;margin-left:44.65pt;margin-top:8.8pt;width:246pt;height:418.95pt;z-index:251658752;mso-position-horizontal-relative:text;mso-position-vertical-relative:text;mso-width-relative:margin;mso-height-relative:margin">
            <v:textbox>
              <w:txbxContent>
                <w:p w:rsidR="009B462C" w:rsidRPr="00634857" w:rsidRDefault="009B462C" w:rsidP="00ED6EBB">
                  <w:pPr>
                    <w:ind w:left="34"/>
                    <w:rPr>
                      <w:sz w:val="24"/>
                      <w:szCs w:val="24"/>
                    </w:rPr>
                  </w:pPr>
                  <w:r w:rsidRPr="00634857">
                    <w:rPr>
                      <w:sz w:val="24"/>
                      <w:szCs w:val="24"/>
                    </w:rPr>
                    <w:t xml:space="preserve">The </w:t>
                  </w:r>
                  <w:r w:rsidRPr="00634857">
                    <w:rPr>
                      <w:i/>
                      <w:sz w:val="24"/>
                      <w:szCs w:val="24"/>
                    </w:rPr>
                    <w:t>Adolescent Pathology Scale</w:t>
                  </w:r>
                  <w:r w:rsidRPr="00634857">
                    <w:rPr>
                      <w:sz w:val="24"/>
                      <w:szCs w:val="24"/>
                    </w:rPr>
                    <w:t xml:space="preserve"> (APS) generates 14 scales to describe a range of psychological and psychiatric symptoms warranting possible referral or intervention. Results from this state-wide survey </w:t>
                  </w:r>
                  <w:r>
                    <w:rPr>
                      <w:sz w:val="24"/>
                      <w:szCs w:val="24"/>
                    </w:rPr>
                    <w:t>of students in similar schools</w:t>
                  </w:r>
                  <w:r w:rsidRPr="00634857">
                    <w:rPr>
                      <w:sz w:val="24"/>
                      <w:szCs w:val="24"/>
                    </w:rPr>
                    <w:t xml:space="preserve"> indicated the following:</w:t>
                  </w:r>
                </w:p>
                <w:p w:rsidR="009B462C" w:rsidRPr="00634857" w:rsidRDefault="009B462C" w:rsidP="00ED6EBB">
                  <w:pPr>
                    <w:numPr>
                      <w:ilvl w:val="0"/>
                      <w:numId w:val="13"/>
                    </w:numPr>
                    <w:spacing w:after="0" w:line="240" w:lineRule="auto"/>
                    <w:ind w:left="175" w:hanging="175"/>
                    <w:rPr>
                      <w:sz w:val="24"/>
                      <w:szCs w:val="24"/>
                    </w:rPr>
                  </w:pPr>
                  <w:r w:rsidRPr="00634857">
                    <w:rPr>
                      <w:sz w:val="24"/>
                      <w:szCs w:val="24"/>
                    </w:rPr>
                    <w:t>40% reported severe symptoms on</w:t>
                  </w:r>
                </w:p>
                <w:p w:rsidR="009B462C" w:rsidRPr="00634857" w:rsidRDefault="009B462C" w:rsidP="00ED6EBB">
                  <w:pPr>
                    <w:ind w:left="175"/>
                    <w:rPr>
                      <w:sz w:val="24"/>
                      <w:szCs w:val="24"/>
                    </w:rPr>
                  </w:pPr>
                  <w:proofErr w:type="gramStart"/>
                  <w:r w:rsidRPr="00634857">
                    <w:rPr>
                      <w:sz w:val="24"/>
                      <w:szCs w:val="24"/>
                    </w:rPr>
                    <w:t>the</w:t>
                  </w:r>
                  <w:proofErr w:type="gramEnd"/>
                  <w:r w:rsidRPr="00634857">
                    <w:rPr>
                      <w:sz w:val="24"/>
                      <w:szCs w:val="24"/>
                    </w:rPr>
                    <w:t xml:space="preserve"> APS consistent with a clinical disorder.</w:t>
                  </w:r>
                </w:p>
                <w:p w:rsidR="009B462C" w:rsidRDefault="009B462C" w:rsidP="00ED6EBB">
                  <w:pPr>
                    <w:numPr>
                      <w:ilvl w:val="0"/>
                      <w:numId w:val="13"/>
                    </w:numPr>
                    <w:spacing w:after="0" w:line="240" w:lineRule="auto"/>
                    <w:ind w:left="175" w:hanging="141"/>
                    <w:rPr>
                      <w:sz w:val="24"/>
                      <w:szCs w:val="24"/>
                    </w:rPr>
                  </w:pPr>
                  <w:r w:rsidRPr="00634857">
                    <w:rPr>
                      <w:sz w:val="24"/>
                      <w:szCs w:val="24"/>
                    </w:rPr>
                    <w:t>Conduct Disorder (19%) and Substance Abuse Disorder (26%) were the two most prevalent disorders.</w:t>
                  </w:r>
                </w:p>
                <w:p w:rsidR="009B462C" w:rsidRPr="00634857" w:rsidRDefault="009B462C" w:rsidP="00634857">
                  <w:pPr>
                    <w:spacing w:after="0" w:line="240" w:lineRule="auto"/>
                    <w:ind w:left="175"/>
                    <w:rPr>
                      <w:sz w:val="24"/>
                      <w:szCs w:val="24"/>
                    </w:rPr>
                  </w:pPr>
                </w:p>
                <w:p w:rsidR="009B462C" w:rsidRDefault="009B462C" w:rsidP="00ED6EBB">
                  <w:pPr>
                    <w:numPr>
                      <w:ilvl w:val="0"/>
                      <w:numId w:val="13"/>
                    </w:numPr>
                    <w:spacing w:after="0" w:line="240" w:lineRule="auto"/>
                    <w:ind w:left="175" w:hanging="141"/>
                    <w:rPr>
                      <w:sz w:val="24"/>
                      <w:szCs w:val="24"/>
                    </w:rPr>
                  </w:pPr>
                  <w:r w:rsidRPr="00634857">
                    <w:rPr>
                      <w:sz w:val="24"/>
                      <w:szCs w:val="24"/>
                    </w:rPr>
                    <w:t>25% had ‘high’ or ‘very high’ distress scores on the Kessler Psychological Distress Scale, suggestive of a depressive or anxiety related disorder.</w:t>
                  </w:r>
                </w:p>
                <w:p w:rsidR="009B462C" w:rsidRPr="00634857" w:rsidRDefault="009B462C" w:rsidP="00634857">
                  <w:pPr>
                    <w:spacing w:after="0" w:line="240" w:lineRule="auto"/>
                    <w:ind w:left="175"/>
                    <w:rPr>
                      <w:sz w:val="24"/>
                      <w:szCs w:val="24"/>
                    </w:rPr>
                  </w:pPr>
                </w:p>
                <w:p w:rsidR="009B462C" w:rsidRDefault="009B462C" w:rsidP="00ED6EBB">
                  <w:pPr>
                    <w:numPr>
                      <w:ilvl w:val="0"/>
                      <w:numId w:val="13"/>
                    </w:numPr>
                    <w:spacing w:after="0" w:line="240" w:lineRule="auto"/>
                    <w:ind w:left="175" w:hanging="141"/>
                    <w:rPr>
                      <w:sz w:val="24"/>
                      <w:szCs w:val="24"/>
                    </w:rPr>
                  </w:pPr>
                  <w:r w:rsidRPr="00634857">
                    <w:rPr>
                      <w:sz w:val="24"/>
                      <w:szCs w:val="24"/>
                    </w:rPr>
                    <w:t>15% males had intentionally hurt or injured themselves.</w:t>
                  </w:r>
                </w:p>
                <w:p w:rsidR="009B462C" w:rsidRPr="00634857" w:rsidRDefault="009B462C" w:rsidP="00634857">
                  <w:pPr>
                    <w:spacing w:after="0" w:line="240" w:lineRule="auto"/>
                    <w:ind w:left="175"/>
                    <w:rPr>
                      <w:sz w:val="24"/>
                      <w:szCs w:val="24"/>
                    </w:rPr>
                  </w:pPr>
                </w:p>
                <w:p w:rsidR="009B462C" w:rsidRDefault="009B462C" w:rsidP="00ED6EBB">
                  <w:pPr>
                    <w:numPr>
                      <w:ilvl w:val="0"/>
                      <w:numId w:val="13"/>
                    </w:numPr>
                    <w:spacing w:after="0" w:line="240" w:lineRule="auto"/>
                    <w:ind w:left="175" w:hanging="141"/>
                    <w:rPr>
                      <w:sz w:val="24"/>
                      <w:szCs w:val="24"/>
                    </w:rPr>
                  </w:pPr>
                  <w:r w:rsidRPr="00634857">
                    <w:rPr>
                      <w:sz w:val="24"/>
                      <w:szCs w:val="24"/>
                    </w:rPr>
                    <w:t>14% males had considered attempting suicide.</w:t>
                  </w:r>
                </w:p>
                <w:p w:rsidR="009B462C" w:rsidRPr="00634857" w:rsidRDefault="009B462C" w:rsidP="00634857">
                  <w:pPr>
                    <w:spacing w:after="0" w:line="240" w:lineRule="auto"/>
                    <w:ind w:left="175"/>
                    <w:rPr>
                      <w:sz w:val="24"/>
                      <w:szCs w:val="24"/>
                    </w:rPr>
                  </w:pPr>
                </w:p>
                <w:p w:rsidR="009B462C" w:rsidRPr="00634857" w:rsidRDefault="009B462C" w:rsidP="00ED6EBB">
                  <w:pPr>
                    <w:numPr>
                      <w:ilvl w:val="0"/>
                      <w:numId w:val="13"/>
                    </w:numPr>
                    <w:spacing w:after="0" w:line="240" w:lineRule="auto"/>
                    <w:ind w:left="175" w:hanging="141"/>
                    <w:rPr>
                      <w:sz w:val="24"/>
                      <w:szCs w:val="24"/>
                    </w:rPr>
                  </w:pPr>
                  <w:r w:rsidRPr="00634857">
                    <w:rPr>
                      <w:sz w:val="24"/>
                      <w:szCs w:val="24"/>
                    </w:rPr>
                    <w:t>8% males had attempted suicide.</w:t>
                  </w:r>
                </w:p>
                <w:p w:rsidR="009B462C" w:rsidRDefault="009B462C"/>
              </w:txbxContent>
            </v:textbox>
          </v:shape>
        </w:pict>
      </w: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ED6EBB" w:rsidRDefault="00ED6EBB" w:rsidP="001A5D4B">
      <w:pPr>
        <w:pStyle w:val="RRBodyText"/>
        <w:jc w:val="left"/>
      </w:pPr>
    </w:p>
    <w:p w:rsidR="00C76207" w:rsidRDefault="00C76207" w:rsidP="00DD537A">
      <w:pPr>
        <w:pStyle w:val="RRBodyText"/>
      </w:pPr>
    </w:p>
    <w:p w:rsidR="00C76207" w:rsidRDefault="00BC24E0" w:rsidP="00181EC3">
      <w:pPr>
        <w:pStyle w:val="RRBodyText"/>
        <w:numPr>
          <w:ilvl w:val="0"/>
          <w:numId w:val="11"/>
        </w:numPr>
      </w:pPr>
      <w:r>
        <w:t xml:space="preserve">These findings are consistent with Induna School as evidenced by medical and psychological advice and the behaviour management issues staff are addressing in order for teaching and learning </w:t>
      </w:r>
      <w:r w:rsidR="00181EC3">
        <w:t xml:space="preserve">to occur. </w:t>
      </w:r>
    </w:p>
    <w:p w:rsidR="00BC24E0" w:rsidRDefault="00C76207" w:rsidP="00181EC3">
      <w:pPr>
        <w:pStyle w:val="RRBodyText"/>
        <w:numPr>
          <w:ilvl w:val="0"/>
          <w:numId w:val="11"/>
        </w:numPr>
      </w:pPr>
      <w:r>
        <w:t xml:space="preserve">Over recent years </w:t>
      </w:r>
      <w:r w:rsidR="00181EC3">
        <w:t xml:space="preserve">Induna </w:t>
      </w:r>
      <w:proofErr w:type="gramStart"/>
      <w:r w:rsidR="00181EC3">
        <w:t xml:space="preserve">staff </w:t>
      </w:r>
      <w:r w:rsidR="00BC24E0">
        <w:t>have</w:t>
      </w:r>
      <w:proofErr w:type="gramEnd"/>
      <w:r w:rsidR="00BC24E0">
        <w:t xml:space="preserve"> accessed a range of professional learning courses to support interventions that assist students in mana</w:t>
      </w:r>
      <w:r>
        <w:t>ging their mental health issues.</w:t>
      </w:r>
      <w:r w:rsidR="00BC24E0">
        <w:t xml:space="preserve"> </w:t>
      </w:r>
      <w:r>
        <w:t xml:space="preserve">Staff have identified </w:t>
      </w:r>
      <w:r w:rsidR="00BC24E0">
        <w:t>there is an ongoing need for further professional learning in this field.</w:t>
      </w:r>
    </w:p>
    <w:p w:rsidR="00BC24E0" w:rsidRDefault="00BC24E0" w:rsidP="00181EC3">
      <w:pPr>
        <w:pStyle w:val="RRBodyText"/>
        <w:numPr>
          <w:ilvl w:val="0"/>
          <w:numId w:val="11"/>
        </w:numPr>
      </w:pPr>
      <w:r>
        <w:t xml:space="preserve">Strict and consistent boundaries </w:t>
      </w:r>
      <w:r w:rsidR="00A7140F">
        <w:t xml:space="preserve">and consistent staff implementation of policies and procedures </w:t>
      </w:r>
      <w:r>
        <w:t>are essential to support our students in achieving their potential.</w:t>
      </w:r>
    </w:p>
    <w:p w:rsidR="00DD537A" w:rsidRPr="00DD537A" w:rsidRDefault="00DD537A" w:rsidP="00DD537A">
      <w:pPr>
        <w:pStyle w:val="RRBodyText"/>
        <w:ind w:left="360"/>
        <w:rPr>
          <w:b/>
          <w:i/>
          <w:color w:val="002060"/>
        </w:rPr>
      </w:pPr>
      <w:r w:rsidRPr="00DD537A">
        <w:rPr>
          <w:b/>
          <w:i/>
          <w:color w:val="002060"/>
        </w:rPr>
        <w:t xml:space="preserve">Students undertaking Distance Education studies have not achieved basic course requirements.  </w:t>
      </w:r>
    </w:p>
    <w:p w:rsidR="00DD537A" w:rsidRPr="00DD537A" w:rsidRDefault="00DD537A" w:rsidP="00DD537A">
      <w:pPr>
        <w:pStyle w:val="RRBodyText"/>
        <w:ind w:left="360"/>
        <w:rPr>
          <w:b/>
          <w:i/>
          <w:color w:val="002060"/>
        </w:rPr>
      </w:pPr>
      <w:r w:rsidRPr="00DD537A">
        <w:rPr>
          <w:b/>
          <w:i/>
          <w:color w:val="002060"/>
        </w:rPr>
        <w:t xml:space="preserve">Title page returns are well below the expected rate and students are inadequately engaged.  Our observations are that students with low literacy skills and a history of behavioural difficulties do not engage well in distance education.   </w:t>
      </w:r>
    </w:p>
    <w:p w:rsidR="00DD537A" w:rsidRPr="00DD537A" w:rsidRDefault="00DD537A" w:rsidP="00DD537A">
      <w:pPr>
        <w:pStyle w:val="RRBodyText"/>
        <w:ind w:left="360"/>
        <w:rPr>
          <w:b/>
          <w:i/>
          <w:color w:val="002060"/>
        </w:rPr>
      </w:pPr>
      <w:r w:rsidRPr="00DD537A">
        <w:rPr>
          <w:b/>
          <w:i/>
          <w:color w:val="002060"/>
        </w:rPr>
        <w:t xml:space="preserve">Student outcomes are enhanced by pedagogy delivered by </w:t>
      </w:r>
      <w:r w:rsidR="00ED6114">
        <w:rPr>
          <w:b/>
          <w:i/>
          <w:color w:val="002060"/>
        </w:rPr>
        <w:t>our</w:t>
      </w:r>
      <w:r w:rsidRPr="00DD537A">
        <w:rPr>
          <w:b/>
          <w:i/>
          <w:color w:val="002060"/>
        </w:rPr>
        <w:t xml:space="preserve"> teachers.</w:t>
      </w:r>
    </w:p>
    <w:p w:rsidR="00BC24E0" w:rsidRDefault="00DD537A" w:rsidP="00DD537A">
      <w:pPr>
        <w:pStyle w:val="RRBodyText"/>
        <w:ind w:left="360"/>
        <w:rPr>
          <w:b/>
          <w:i/>
          <w:color w:val="002060"/>
        </w:rPr>
      </w:pPr>
      <w:r w:rsidRPr="00DD537A">
        <w:rPr>
          <w:b/>
          <w:i/>
          <w:color w:val="002060"/>
        </w:rPr>
        <w:t>There is a need to deliver secondary curriculum within the context of an ever changing student cohort.</w:t>
      </w:r>
    </w:p>
    <w:p w:rsidR="00DD537A" w:rsidRPr="0000389C" w:rsidRDefault="00DD537A" w:rsidP="00DD537A">
      <w:pPr>
        <w:pStyle w:val="RRBodyText"/>
        <w:rPr>
          <w:b/>
          <w:i/>
          <w:color w:val="002060"/>
        </w:rPr>
      </w:pPr>
      <w:r w:rsidRPr="0000389C">
        <w:rPr>
          <w:b/>
          <w:i/>
          <w:color w:val="002060"/>
        </w:rPr>
        <w:lastRenderedPageBreak/>
        <w:t xml:space="preserve">Students present with complex challenging behaviours, requiring individualised, targeted social skills and behaviour modification interventions. </w:t>
      </w:r>
    </w:p>
    <w:p w:rsidR="00DD537A" w:rsidRDefault="00DD537A" w:rsidP="00DD537A">
      <w:pPr>
        <w:pStyle w:val="RRBodyText"/>
        <w:rPr>
          <w:b/>
          <w:i/>
          <w:color w:val="002060"/>
        </w:rPr>
      </w:pPr>
      <w:r w:rsidRPr="0000389C">
        <w:rPr>
          <w:b/>
          <w:i/>
          <w:color w:val="002060"/>
        </w:rPr>
        <w:t>The school has made commendable progress in reducing the number of records of behaviour over the past three years</w:t>
      </w:r>
    </w:p>
    <w:p w:rsidR="00DD537A" w:rsidRPr="00DD537A" w:rsidRDefault="00DD537A" w:rsidP="00DD537A">
      <w:pPr>
        <w:pStyle w:val="RRBodyText"/>
        <w:ind w:left="360"/>
        <w:rPr>
          <w:b/>
          <w:i/>
          <w:color w:val="002060"/>
        </w:rPr>
      </w:pPr>
    </w:p>
    <w:p w:rsidR="00625C5B" w:rsidRDefault="00625C5B" w:rsidP="00181EC3">
      <w:pPr>
        <w:pStyle w:val="RRBodyText"/>
        <w:rPr>
          <w:b/>
        </w:rPr>
      </w:pPr>
      <w:r w:rsidRPr="003B3441">
        <w:rPr>
          <w:b/>
        </w:rPr>
        <w:t>Staff profile</w:t>
      </w:r>
    </w:p>
    <w:p w:rsidR="00B3371C" w:rsidRPr="00B3371C" w:rsidRDefault="00B3371C" w:rsidP="00181EC3">
      <w:pPr>
        <w:pStyle w:val="ASRBodyText"/>
        <w:rPr>
          <w:sz w:val="22"/>
          <w:szCs w:val="22"/>
        </w:rPr>
      </w:pPr>
      <w:r w:rsidRPr="009A6809">
        <w:rPr>
          <w:sz w:val="22"/>
          <w:szCs w:val="22"/>
        </w:rPr>
        <w:t>Teaching and support staff collaborate to meet the educational needs of all students, according to identified individual plans. We offer students intensive assistance in all subjects to experience success in learning, and to encourage engag</w:t>
      </w:r>
      <w:r>
        <w:rPr>
          <w:sz w:val="22"/>
          <w:szCs w:val="22"/>
        </w:rPr>
        <w:t>ement in a credentialed pathway</w:t>
      </w:r>
      <w:r w:rsidRPr="009A6809">
        <w:rPr>
          <w:sz w:val="22"/>
          <w:szCs w:val="22"/>
        </w:rPr>
        <w:t xml:space="preserve"> to an identified educational or vocational goal.</w:t>
      </w: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6"/>
        <w:gridCol w:w="928"/>
      </w:tblGrid>
      <w:tr w:rsidR="00A7140F" w:rsidRPr="00A401CC" w:rsidTr="00A7140F">
        <w:trPr>
          <w:trHeight w:val="299"/>
        </w:trPr>
        <w:tc>
          <w:tcPr>
            <w:tcW w:w="3626" w:type="dxa"/>
          </w:tcPr>
          <w:p w:rsidR="00A7140F" w:rsidRPr="00E471A1" w:rsidRDefault="00A7140F" w:rsidP="00A7140F">
            <w:pPr>
              <w:pStyle w:val="ASRTableText"/>
            </w:pPr>
            <w:r w:rsidRPr="00E471A1">
              <w:t>Position</w:t>
            </w:r>
          </w:p>
        </w:tc>
        <w:tc>
          <w:tcPr>
            <w:tcW w:w="928" w:type="dxa"/>
          </w:tcPr>
          <w:p w:rsidR="00A7140F" w:rsidRPr="00E471A1" w:rsidRDefault="00A7140F" w:rsidP="00A7140F">
            <w:pPr>
              <w:pStyle w:val="ASRTableText"/>
            </w:pPr>
            <w:r w:rsidRPr="00E471A1">
              <w:t>Number</w:t>
            </w:r>
          </w:p>
        </w:tc>
      </w:tr>
      <w:tr w:rsidR="00A7140F" w:rsidRPr="00A401CC" w:rsidTr="00A7140F">
        <w:trPr>
          <w:trHeight w:val="211"/>
        </w:trPr>
        <w:tc>
          <w:tcPr>
            <w:tcW w:w="3626" w:type="dxa"/>
          </w:tcPr>
          <w:p w:rsidR="00A7140F" w:rsidRPr="00286265" w:rsidRDefault="00A7140F" w:rsidP="00A7140F">
            <w:pPr>
              <w:pStyle w:val="ASRTableText"/>
            </w:pPr>
            <w:r w:rsidRPr="00286265">
              <w:t>Principal</w:t>
            </w:r>
          </w:p>
        </w:tc>
        <w:tc>
          <w:tcPr>
            <w:tcW w:w="928" w:type="dxa"/>
            <w:vAlign w:val="center"/>
          </w:tcPr>
          <w:p w:rsidR="00A7140F" w:rsidRPr="00286265" w:rsidRDefault="00A7140F" w:rsidP="00A7140F">
            <w:pPr>
              <w:pStyle w:val="ASRTableText"/>
              <w:jc w:val="right"/>
            </w:pPr>
            <w:r>
              <w:t>1</w:t>
            </w:r>
          </w:p>
        </w:tc>
      </w:tr>
      <w:tr w:rsidR="00A7140F" w:rsidRPr="00286265" w:rsidTr="00A7140F">
        <w:tc>
          <w:tcPr>
            <w:tcW w:w="3626" w:type="dxa"/>
          </w:tcPr>
          <w:p w:rsidR="00A7140F" w:rsidRPr="00286265" w:rsidRDefault="00A7140F" w:rsidP="00A7140F">
            <w:pPr>
              <w:pStyle w:val="ASRTableText"/>
            </w:pPr>
            <w:r>
              <w:t>Head Teachers/Assistant Principal(s)</w:t>
            </w:r>
          </w:p>
        </w:tc>
        <w:tc>
          <w:tcPr>
            <w:tcW w:w="928" w:type="dxa"/>
            <w:vAlign w:val="center"/>
          </w:tcPr>
          <w:p w:rsidR="00A7140F" w:rsidRPr="00286265" w:rsidRDefault="00A7140F" w:rsidP="00A7140F">
            <w:pPr>
              <w:pStyle w:val="ASRTableText"/>
              <w:jc w:val="right"/>
            </w:pPr>
            <w:r>
              <w:t>3</w:t>
            </w:r>
          </w:p>
        </w:tc>
      </w:tr>
      <w:tr w:rsidR="00A7140F" w:rsidRPr="00286265" w:rsidTr="00A7140F">
        <w:tc>
          <w:tcPr>
            <w:tcW w:w="3626" w:type="dxa"/>
          </w:tcPr>
          <w:p w:rsidR="00A7140F" w:rsidRPr="00286265" w:rsidRDefault="00A7140F" w:rsidP="00A7140F">
            <w:pPr>
              <w:pStyle w:val="ASRTableText"/>
            </w:pPr>
            <w:r w:rsidRPr="00286265">
              <w:t>Classroom Teachers</w:t>
            </w:r>
          </w:p>
        </w:tc>
        <w:tc>
          <w:tcPr>
            <w:tcW w:w="928" w:type="dxa"/>
            <w:vAlign w:val="center"/>
          </w:tcPr>
          <w:p w:rsidR="00A7140F" w:rsidRPr="00286265" w:rsidRDefault="00A7140F" w:rsidP="00A7140F">
            <w:pPr>
              <w:pStyle w:val="ASRTableText"/>
              <w:jc w:val="right"/>
            </w:pPr>
            <w:r>
              <w:t>6.8</w:t>
            </w:r>
          </w:p>
        </w:tc>
      </w:tr>
      <w:tr w:rsidR="00A7140F" w:rsidRPr="00286265" w:rsidTr="00A7140F">
        <w:tc>
          <w:tcPr>
            <w:tcW w:w="3626" w:type="dxa"/>
          </w:tcPr>
          <w:p w:rsidR="00A7140F" w:rsidRPr="00286265" w:rsidRDefault="00A7140F" w:rsidP="00A7140F">
            <w:pPr>
              <w:pStyle w:val="ASRTableText"/>
            </w:pPr>
            <w:r>
              <w:t xml:space="preserve">Extended Year </w:t>
            </w:r>
            <w:r w:rsidRPr="00286265">
              <w:t xml:space="preserve">Teacher </w:t>
            </w:r>
          </w:p>
        </w:tc>
        <w:tc>
          <w:tcPr>
            <w:tcW w:w="928" w:type="dxa"/>
            <w:vAlign w:val="center"/>
          </w:tcPr>
          <w:p w:rsidR="00A7140F" w:rsidRPr="00286265" w:rsidRDefault="00A7140F" w:rsidP="00A7140F">
            <w:pPr>
              <w:pStyle w:val="ASRTableText"/>
              <w:jc w:val="right"/>
            </w:pPr>
            <w:r>
              <w:t>1.188</w:t>
            </w:r>
          </w:p>
        </w:tc>
      </w:tr>
      <w:tr w:rsidR="00A7140F" w:rsidRPr="00286265" w:rsidTr="00A7140F">
        <w:tc>
          <w:tcPr>
            <w:tcW w:w="3626" w:type="dxa"/>
          </w:tcPr>
          <w:p w:rsidR="00A7140F" w:rsidRPr="00286265" w:rsidRDefault="00A7140F" w:rsidP="00A7140F">
            <w:pPr>
              <w:pStyle w:val="ASRTableText"/>
            </w:pPr>
            <w:r>
              <w:t>School Administrative Manager</w:t>
            </w:r>
          </w:p>
        </w:tc>
        <w:tc>
          <w:tcPr>
            <w:tcW w:w="928" w:type="dxa"/>
            <w:vAlign w:val="center"/>
          </w:tcPr>
          <w:p w:rsidR="00A7140F" w:rsidRPr="00286265" w:rsidRDefault="00A7140F" w:rsidP="00A7140F">
            <w:pPr>
              <w:pStyle w:val="ASRTableText"/>
              <w:jc w:val="right"/>
            </w:pPr>
            <w:r>
              <w:t>1</w:t>
            </w:r>
          </w:p>
        </w:tc>
      </w:tr>
      <w:tr w:rsidR="00A7140F" w:rsidRPr="00286265" w:rsidTr="00A7140F">
        <w:tc>
          <w:tcPr>
            <w:tcW w:w="3626" w:type="dxa"/>
          </w:tcPr>
          <w:p w:rsidR="00A7140F" w:rsidRPr="00286265" w:rsidRDefault="00A7140F" w:rsidP="00181EC3">
            <w:pPr>
              <w:pStyle w:val="ASRTableText"/>
            </w:pPr>
            <w:r>
              <w:t xml:space="preserve">Aboriginal Education </w:t>
            </w:r>
            <w:r w:rsidR="00181EC3">
              <w:t>Officer</w:t>
            </w:r>
          </w:p>
        </w:tc>
        <w:tc>
          <w:tcPr>
            <w:tcW w:w="928" w:type="dxa"/>
            <w:vAlign w:val="center"/>
          </w:tcPr>
          <w:p w:rsidR="00A7140F" w:rsidRPr="00286265" w:rsidRDefault="00A7140F" w:rsidP="00A7140F">
            <w:pPr>
              <w:pStyle w:val="ASRTableText"/>
              <w:jc w:val="right"/>
            </w:pPr>
            <w:r>
              <w:t>1</w:t>
            </w:r>
          </w:p>
        </w:tc>
      </w:tr>
      <w:tr w:rsidR="00A7140F" w:rsidRPr="00286265" w:rsidTr="00A7140F">
        <w:tc>
          <w:tcPr>
            <w:tcW w:w="3626" w:type="dxa"/>
          </w:tcPr>
          <w:p w:rsidR="00A7140F" w:rsidRPr="00286265" w:rsidRDefault="00A7140F" w:rsidP="00A7140F">
            <w:pPr>
              <w:pStyle w:val="ASRTableText"/>
            </w:pPr>
            <w:r>
              <w:t>Student Learning Support Officer</w:t>
            </w:r>
          </w:p>
        </w:tc>
        <w:tc>
          <w:tcPr>
            <w:tcW w:w="928" w:type="dxa"/>
            <w:vAlign w:val="center"/>
          </w:tcPr>
          <w:p w:rsidR="00A7140F" w:rsidRPr="00286265" w:rsidRDefault="00A7140F" w:rsidP="00A7140F">
            <w:pPr>
              <w:pStyle w:val="ASRTableText"/>
              <w:jc w:val="right"/>
            </w:pPr>
            <w:r>
              <w:t>7</w:t>
            </w:r>
          </w:p>
        </w:tc>
      </w:tr>
      <w:tr w:rsidR="00A7140F" w:rsidRPr="00286265" w:rsidTr="00A7140F">
        <w:tc>
          <w:tcPr>
            <w:tcW w:w="3626" w:type="dxa"/>
          </w:tcPr>
          <w:p w:rsidR="00A7140F" w:rsidRPr="00286265" w:rsidRDefault="00A7140F" w:rsidP="00A7140F">
            <w:pPr>
              <w:pStyle w:val="ASRTableText"/>
            </w:pPr>
            <w:r>
              <w:t>General Assistant</w:t>
            </w:r>
          </w:p>
        </w:tc>
        <w:tc>
          <w:tcPr>
            <w:tcW w:w="928" w:type="dxa"/>
            <w:vAlign w:val="center"/>
          </w:tcPr>
          <w:p w:rsidR="00A7140F" w:rsidRPr="00286265" w:rsidRDefault="00A7140F" w:rsidP="00A7140F">
            <w:pPr>
              <w:pStyle w:val="ASRTableText"/>
              <w:jc w:val="right"/>
            </w:pPr>
            <w:r>
              <w:t>0.4</w:t>
            </w:r>
          </w:p>
        </w:tc>
      </w:tr>
      <w:tr w:rsidR="00A7140F" w:rsidRPr="00286265" w:rsidTr="00A7140F">
        <w:tc>
          <w:tcPr>
            <w:tcW w:w="3626" w:type="dxa"/>
          </w:tcPr>
          <w:p w:rsidR="00A7140F" w:rsidRPr="00286265" w:rsidRDefault="00A7140F" w:rsidP="00A7140F">
            <w:pPr>
              <w:pStyle w:val="ASRTableText"/>
            </w:pPr>
            <w:r>
              <w:t>SASS Extended Year</w:t>
            </w:r>
          </w:p>
        </w:tc>
        <w:tc>
          <w:tcPr>
            <w:tcW w:w="928" w:type="dxa"/>
            <w:vAlign w:val="center"/>
          </w:tcPr>
          <w:p w:rsidR="00A7140F" w:rsidRPr="00286265" w:rsidRDefault="00A7140F" w:rsidP="00A7140F">
            <w:pPr>
              <w:pStyle w:val="ASRTableText"/>
              <w:jc w:val="right"/>
            </w:pPr>
            <w:r>
              <w:t>0.802</w:t>
            </w:r>
          </w:p>
        </w:tc>
      </w:tr>
      <w:tr w:rsidR="00A7140F" w:rsidRPr="00286265" w:rsidTr="00A7140F">
        <w:tc>
          <w:tcPr>
            <w:tcW w:w="3626" w:type="dxa"/>
          </w:tcPr>
          <w:p w:rsidR="00A7140F" w:rsidRDefault="00A7140F" w:rsidP="00A7140F">
            <w:pPr>
              <w:pStyle w:val="ASRTableText"/>
            </w:pPr>
            <w:r>
              <w:t>Part Time TAFE teachers</w:t>
            </w:r>
          </w:p>
        </w:tc>
        <w:tc>
          <w:tcPr>
            <w:tcW w:w="928" w:type="dxa"/>
            <w:vAlign w:val="center"/>
          </w:tcPr>
          <w:p w:rsidR="00A7140F" w:rsidRDefault="00A7140F" w:rsidP="00A7140F">
            <w:pPr>
              <w:pStyle w:val="ASRTableText"/>
              <w:jc w:val="right"/>
            </w:pPr>
            <w:r>
              <w:t>.7</w:t>
            </w:r>
          </w:p>
        </w:tc>
      </w:tr>
      <w:tr w:rsidR="00A7140F" w:rsidRPr="00286265" w:rsidTr="00A7140F">
        <w:tc>
          <w:tcPr>
            <w:tcW w:w="3626" w:type="dxa"/>
          </w:tcPr>
          <w:p w:rsidR="00A7140F" w:rsidRDefault="00A7140F" w:rsidP="00A7140F">
            <w:pPr>
              <w:pStyle w:val="ASRTableText"/>
            </w:pPr>
            <w:r>
              <w:t>Aboriginal Mentors</w:t>
            </w:r>
          </w:p>
        </w:tc>
        <w:tc>
          <w:tcPr>
            <w:tcW w:w="928" w:type="dxa"/>
            <w:vAlign w:val="center"/>
          </w:tcPr>
          <w:p w:rsidR="00A7140F" w:rsidRDefault="00A7140F" w:rsidP="00A7140F">
            <w:pPr>
              <w:pStyle w:val="ASRTableText"/>
              <w:jc w:val="right"/>
            </w:pPr>
            <w:r>
              <w:t>.4</w:t>
            </w:r>
          </w:p>
        </w:tc>
      </w:tr>
      <w:tr w:rsidR="00A7140F" w:rsidRPr="00286265" w:rsidTr="00A7140F">
        <w:tc>
          <w:tcPr>
            <w:tcW w:w="3626" w:type="dxa"/>
          </w:tcPr>
          <w:p w:rsidR="00A7140F" w:rsidRDefault="00A7140F" w:rsidP="00A7140F">
            <w:pPr>
              <w:pStyle w:val="ASRTableText"/>
            </w:pPr>
            <w:r>
              <w:t>Counsellor</w:t>
            </w:r>
          </w:p>
        </w:tc>
        <w:tc>
          <w:tcPr>
            <w:tcW w:w="928" w:type="dxa"/>
            <w:vAlign w:val="center"/>
          </w:tcPr>
          <w:p w:rsidR="00A7140F" w:rsidRDefault="00A7140F" w:rsidP="00A7140F">
            <w:pPr>
              <w:pStyle w:val="ASRTableText"/>
              <w:jc w:val="right"/>
            </w:pPr>
            <w:r>
              <w:t>0.08</w:t>
            </w:r>
          </w:p>
        </w:tc>
      </w:tr>
      <w:tr w:rsidR="00A7140F" w:rsidTr="00A7140F">
        <w:tc>
          <w:tcPr>
            <w:tcW w:w="3626" w:type="dxa"/>
          </w:tcPr>
          <w:p w:rsidR="00A7140F" w:rsidRDefault="00A7140F" w:rsidP="00A7140F">
            <w:pPr>
              <w:pStyle w:val="ASRTableText"/>
            </w:pPr>
            <w:r w:rsidRPr="00286265">
              <w:t>Total</w:t>
            </w:r>
          </w:p>
        </w:tc>
        <w:tc>
          <w:tcPr>
            <w:tcW w:w="928" w:type="dxa"/>
          </w:tcPr>
          <w:p w:rsidR="00A7140F" w:rsidRDefault="00A7140F" w:rsidP="00A7140F">
            <w:pPr>
              <w:pStyle w:val="ASRTableText"/>
              <w:jc w:val="right"/>
            </w:pPr>
            <w:r>
              <w:t>23.37</w:t>
            </w:r>
          </w:p>
        </w:tc>
      </w:tr>
    </w:tbl>
    <w:p w:rsidR="00A7140F" w:rsidRDefault="00A7140F" w:rsidP="001A5D4B">
      <w:pPr>
        <w:pStyle w:val="RRBodyText"/>
        <w:jc w:val="left"/>
        <w:rPr>
          <w:b/>
        </w:rPr>
      </w:pPr>
    </w:p>
    <w:p w:rsidR="00A7140F" w:rsidRPr="00A7140F" w:rsidRDefault="00A7140F" w:rsidP="00181EC3">
      <w:pPr>
        <w:pStyle w:val="RRBodyText"/>
      </w:pPr>
      <w:r>
        <w:t xml:space="preserve">Induna School has had a stable staff over the past ten years however an additional nine staff have joined the team in term 4 2010. </w:t>
      </w:r>
    </w:p>
    <w:p w:rsidR="00A7140F" w:rsidRPr="009A6809" w:rsidRDefault="00A7140F" w:rsidP="00181EC3">
      <w:pPr>
        <w:pStyle w:val="ASRBodyText"/>
        <w:rPr>
          <w:sz w:val="22"/>
          <w:szCs w:val="22"/>
        </w:rPr>
      </w:pPr>
      <w:r w:rsidRPr="009A6809">
        <w:rPr>
          <w:sz w:val="22"/>
          <w:szCs w:val="22"/>
        </w:rPr>
        <w:t xml:space="preserve">100% of teaching and school administrative support staff were retained from 2007. </w:t>
      </w:r>
    </w:p>
    <w:p w:rsidR="00A7140F" w:rsidRPr="00A7140F" w:rsidRDefault="00A7140F" w:rsidP="00181EC3">
      <w:pPr>
        <w:pStyle w:val="RRBodyText"/>
      </w:pPr>
      <w:r>
        <w:t xml:space="preserve">As the school cannot access Norta Norta funding </w:t>
      </w:r>
      <w:r w:rsidR="00181EC3">
        <w:t xml:space="preserve">part time </w:t>
      </w:r>
      <w:r>
        <w:t xml:space="preserve">literacy tutors </w:t>
      </w:r>
      <w:r w:rsidR="00181EC3">
        <w:t xml:space="preserve">are funded from global funds </w:t>
      </w:r>
      <w:r>
        <w:t>to support high support needs students.</w:t>
      </w:r>
    </w:p>
    <w:p w:rsidR="00A7140F" w:rsidRDefault="00C43F74" w:rsidP="00181EC3">
      <w:pPr>
        <w:pStyle w:val="RRBodyText"/>
        <w:rPr>
          <w:b/>
        </w:rPr>
      </w:pPr>
      <w:r w:rsidRPr="00C43F74">
        <w:t>Part time TAFE</w:t>
      </w:r>
      <w:r>
        <w:t xml:space="preserve"> teachers deliver TVET Building and Construction, Automotive and a range of pre-employment short courses.</w:t>
      </w:r>
    </w:p>
    <w:p w:rsidR="00A7140F" w:rsidRDefault="00A7140F" w:rsidP="001A5D4B">
      <w:pPr>
        <w:pStyle w:val="RRBodyText"/>
        <w:jc w:val="left"/>
        <w:rPr>
          <w:b/>
        </w:rPr>
      </w:pPr>
    </w:p>
    <w:p w:rsidR="00676ABF" w:rsidRPr="003B3441" w:rsidRDefault="00676ABF" w:rsidP="001A5D4B">
      <w:pPr>
        <w:pStyle w:val="RRBodyText"/>
        <w:jc w:val="left"/>
        <w:rPr>
          <w:b/>
        </w:rPr>
      </w:pPr>
      <w:r>
        <w:rPr>
          <w:b/>
        </w:rPr>
        <w:t>Professional Learning</w:t>
      </w:r>
    </w:p>
    <w:p w:rsidR="00625C5B" w:rsidRDefault="006A59C4" w:rsidP="00181EC3">
      <w:pPr>
        <w:pStyle w:val="RRBodyText"/>
        <w:numPr>
          <w:ilvl w:val="0"/>
          <w:numId w:val="11"/>
        </w:numPr>
      </w:pPr>
      <w:r>
        <w:t>Professio</w:t>
      </w:r>
      <w:r w:rsidR="00676ABF">
        <w:t xml:space="preserve">nal Learning Expenditure in 2010, as in previous years is largely funded from the school global budget.  Expenditure on professional learning accounts for 20.9% of the total school budget.  </w:t>
      </w:r>
    </w:p>
    <w:p w:rsidR="003E2F3F" w:rsidRDefault="00676ABF" w:rsidP="00181EC3">
      <w:pPr>
        <w:pStyle w:val="RRBodyText"/>
        <w:numPr>
          <w:ilvl w:val="0"/>
          <w:numId w:val="11"/>
        </w:numPr>
      </w:pPr>
      <w:r>
        <w:t>Priorities in 2010 were</w:t>
      </w:r>
      <w:r w:rsidR="003E2F3F">
        <w:t>:</w:t>
      </w:r>
    </w:p>
    <w:p w:rsidR="003E2F3F" w:rsidRDefault="003E2F3F" w:rsidP="00181EC3">
      <w:pPr>
        <w:pStyle w:val="RRBodyText"/>
        <w:numPr>
          <w:ilvl w:val="0"/>
          <w:numId w:val="18"/>
        </w:numPr>
      </w:pPr>
      <w:r>
        <w:t>Literacy</w:t>
      </w:r>
      <w:r w:rsidR="00EB4E44">
        <w:t>, with an emphasis on Accelerated Literacy</w:t>
      </w:r>
      <w:r>
        <w:t>;</w:t>
      </w:r>
    </w:p>
    <w:p w:rsidR="003E2F3F" w:rsidRDefault="003E2F3F" w:rsidP="00181EC3">
      <w:pPr>
        <w:pStyle w:val="RRBodyText"/>
        <w:numPr>
          <w:ilvl w:val="0"/>
          <w:numId w:val="18"/>
        </w:numPr>
      </w:pPr>
      <w:r>
        <w:t>Student Engagement and Retention;</w:t>
      </w:r>
    </w:p>
    <w:p w:rsidR="003E2F3F" w:rsidRDefault="0014642F" w:rsidP="00181EC3">
      <w:pPr>
        <w:pStyle w:val="RRBodyText"/>
        <w:numPr>
          <w:ilvl w:val="0"/>
          <w:numId w:val="18"/>
        </w:numPr>
      </w:pPr>
      <w:r>
        <w:t xml:space="preserve">Teacher and Leader Quality  with an emphasis on </w:t>
      </w:r>
      <w:r w:rsidR="003E2F3F">
        <w:t>developing teacher knowledge and expertise i</w:t>
      </w:r>
      <w:r w:rsidR="00181EC3">
        <w:t>n Q</w:t>
      </w:r>
      <w:r w:rsidR="003E2F3F">
        <w:t xml:space="preserve">uality </w:t>
      </w:r>
      <w:r w:rsidR="00181EC3">
        <w:t>T</w:t>
      </w:r>
      <w:r w:rsidR="003E2F3F">
        <w:t>eaching</w:t>
      </w:r>
      <w:r>
        <w:t xml:space="preserve"> and Positive Behaviour for Learning</w:t>
      </w:r>
      <w:r w:rsidR="003E2F3F">
        <w:t>;</w:t>
      </w:r>
    </w:p>
    <w:p w:rsidR="003E2F3F" w:rsidRDefault="0014642F" w:rsidP="00181EC3">
      <w:pPr>
        <w:pStyle w:val="RRBodyText"/>
        <w:numPr>
          <w:ilvl w:val="0"/>
          <w:numId w:val="18"/>
        </w:numPr>
      </w:pPr>
      <w:r>
        <w:t>A</w:t>
      </w:r>
      <w:r w:rsidR="003E2F3F">
        <w:t>boriginal education</w:t>
      </w:r>
      <w:r w:rsidR="00181EC3">
        <w:t xml:space="preserve"> with an emphasis on C</w:t>
      </w:r>
      <w:r w:rsidR="00EB4E44">
        <w:t xml:space="preserve">ultural </w:t>
      </w:r>
      <w:r w:rsidR="00181EC3">
        <w:t>A</w:t>
      </w:r>
      <w:r w:rsidR="00EB4E44">
        <w:t>wareness</w:t>
      </w:r>
      <w:r w:rsidR="003E2F3F">
        <w:t>; and</w:t>
      </w:r>
    </w:p>
    <w:p w:rsidR="003E2F3F" w:rsidRDefault="0014642F" w:rsidP="00181EC3">
      <w:pPr>
        <w:pStyle w:val="RRBodyText"/>
        <w:numPr>
          <w:ilvl w:val="0"/>
          <w:numId w:val="18"/>
        </w:numPr>
      </w:pPr>
      <w:r>
        <w:t>Connected Learning with an emphasis on developing teacher knowledge and expertise to increase capacity to embrace the Digital Education Revolution (DER), and incorporate the DER into our</w:t>
      </w:r>
      <w:r w:rsidR="00181EC3">
        <w:t xml:space="preserve"> highly constrained ICT context.</w:t>
      </w:r>
    </w:p>
    <w:p w:rsidR="006A59C4" w:rsidRDefault="006A59C4" w:rsidP="006A59C4">
      <w:pPr>
        <w:pStyle w:val="RRBodyText"/>
        <w:ind w:left="360"/>
        <w:jc w:val="left"/>
      </w:pPr>
    </w:p>
    <w:tbl>
      <w:tblPr>
        <w:tblStyle w:val="TableGrid"/>
        <w:tblW w:w="0" w:type="auto"/>
        <w:tblInd w:w="360" w:type="dxa"/>
        <w:tblLook w:val="04A0"/>
      </w:tblPr>
      <w:tblGrid>
        <w:gridCol w:w="3150"/>
        <w:gridCol w:w="1706"/>
        <w:gridCol w:w="2624"/>
        <w:gridCol w:w="2015"/>
      </w:tblGrid>
      <w:tr w:rsidR="006A59C4" w:rsidTr="00A7140F">
        <w:tc>
          <w:tcPr>
            <w:tcW w:w="3150" w:type="dxa"/>
          </w:tcPr>
          <w:p w:rsidR="006A59C4" w:rsidRPr="00A7140F" w:rsidRDefault="006A59C4" w:rsidP="004F7D3A">
            <w:pPr>
              <w:pStyle w:val="RRBodyText"/>
              <w:jc w:val="center"/>
              <w:rPr>
                <w:b/>
                <w:sz w:val="20"/>
              </w:rPr>
            </w:pPr>
            <w:r w:rsidRPr="00A7140F">
              <w:rPr>
                <w:b/>
                <w:sz w:val="20"/>
              </w:rPr>
              <w:t>FUNDING SOURCE</w:t>
            </w:r>
          </w:p>
        </w:tc>
        <w:tc>
          <w:tcPr>
            <w:tcW w:w="1706" w:type="dxa"/>
          </w:tcPr>
          <w:p w:rsidR="006A59C4" w:rsidRPr="00A7140F" w:rsidRDefault="006A59C4" w:rsidP="004F7D3A">
            <w:pPr>
              <w:pStyle w:val="RRBodyText"/>
              <w:jc w:val="center"/>
              <w:rPr>
                <w:b/>
                <w:sz w:val="20"/>
              </w:rPr>
            </w:pPr>
            <w:r w:rsidRPr="00A7140F">
              <w:rPr>
                <w:b/>
                <w:sz w:val="20"/>
              </w:rPr>
              <w:t>BUDGET</w:t>
            </w:r>
          </w:p>
        </w:tc>
        <w:tc>
          <w:tcPr>
            <w:tcW w:w="2624" w:type="dxa"/>
          </w:tcPr>
          <w:p w:rsidR="006A59C4" w:rsidRPr="00A7140F" w:rsidRDefault="006A59C4" w:rsidP="004F7D3A">
            <w:pPr>
              <w:pStyle w:val="RRBodyText"/>
              <w:jc w:val="center"/>
              <w:rPr>
                <w:b/>
                <w:sz w:val="20"/>
              </w:rPr>
            </w:pPr>
            <w:r w:rsidRPr="00A7140F">
              <w:rPr>
                <w:b/>
                <w:sz w:val="20"/>
              </w:rPr>
              <w:t>ACTUAL EXPENDITURE</w:t>
            </w:r>
          </w:p>
        </w:tc>
        <w:tc>
          <w:tcPr>
            <w:tcW w:w="2015" w:type="dxa"/>
          </w:tcPr>
          <w:p w:rsidR="006A59C4" w:rsidRPr="00A7140F" w:rsidRDefault="006A59C4" w:rsidP="004F7D3A">
            <w:pPr>
              <w:pStyle w:val="RRBodyText"/>
              <w:jc w:val="center"/>
              <w:rPr>
                <w:b/>
                <w:sz w:val="20"/>
              </w:rPr>
            </w:pPr>
            <w:r w:rsidRPr="00A7140F">
              <w:rPr>
                <w:b/>
                <w:sz w:val="20"/>
              </w:rPr>
              <w:t>PERCENTAGE</w:t>
            </w:r>
          </w:p>
        </w:tc>
      </w:tr>
      <w:tr w:rsidR="006A59C4" w:rsidTr="00A7140F">
        <w:tc>
          <w:tcPr>
            <w:tcW w:w="3150" w:type="dxa"/>
          </w:tcPr>
          <w:p w:rsidR="006A59C4" w:rsidRPr="00A7140F" w:rsidRDefault="006A59C4" w:rsidP="004F7D3A">
            <w:pPr>
              <w:pStyle w:val="RRBodyText"/>
              <w:jc w:val="center"/>
              <w:rPr>
                <w:sz w:val="20"/>
              </w:rPr>
            </w:pPr>
            <w:r w:rsidRPr="00A7140F">
              <w:rPr>
                <w:sz w:val="20"/>
              </w:rPr>
              <w:t>School Funded PL</w:t>
            </w:r>
          </w:p>
        </w:tc>
        <w:tc>
          <w:tcPr>
            <w:tcW w:w="1706" w:type="dxa"/>
          </w:tcPr>
          <w:p w:rsidR="006A59C4" w:rsidRPr="00A7140F" w:rsidRDefault="006A59C4" w:rsidP="004F7D3A">
            <w:pPr>
              <w:pStyle w:val="RRBodyText"/>
              <w:jc w:val="center"/>
              <w:rPr>
                <w:sz w:val="20"/>
              </w:rPr>
            </w:pPr>
            <w:r w:rsidRPr="00A7140F">
              <w:rPr>
                <w:sz w:val="20"/>
              </w:rPr>
              <w:t>8000</w:t>
            </w:r>
          </w:p>
        </w:tc>
        <w:tc>
          <w:tcPr>
            <w:tcW w:w="2624" w:type="dxa"/>
          </w:tcPr>
          <w:p w:rsidR="006A59C4" w:rsidRPr="00A7140F" w:rsidRDefault="006A59C4" w:rsidP="004F7D3A">
            <w:pPr>
              <w:pStyle w:val="RRBodyText"/>
              <w:jc w:val="center"/>
              <w:rPr>
                <w:sz w:val="20"/>
              </w:rPr>
            </w:pPr>
            <w:r w:rsidRPr="00A7140F">
              <w:rPr>
                <w:sz w:val="20"/>
              </w:rPr>
              <w:t>13,800</w:t>
            </w:r>
          </w:p>
        </w:tc>
        <w:tc>
          <w:tcPr>
            <w:tcW w:w="2015" w:type="dxa"/>
          </w:tcPr>
          <w:p w:rsidR="006A59C4" w:rsidRPr="00A7140F" w:rsidRDefault="00676ABF" w:rsidP="004F7D3A">
            <w:pPr>
              <w:pStyle w:val="RRBodyText"/>
              <w:jc w:val="center"/>
              <w:rPr>
                <w:sz w:val="20"/>
              </w:rPr>
            </w:pPr>
            <w:r w:rsidRPr="00A7140F">
              <w:rPr>
                <w:sz w:val="20"/>
              </w:rPr>
              <w:t>56.3</w:t>
            </w:r>
            <w:r w:rsidR="008B57B6" w:rsidRPr="00A7140F">
              <w:rPr>
                <w:sz w:val="20"/>
              </w:rPr>
              <w:t>%</w:t>
            </w:r>
          </w:p>
        </w:tc>
      </w:tr>
      <w:tr w:rsidR="006A59C4" w:rsidTr="00A7140F">
        <w:tc>
          <w:tcPr>
            <w:tcW w:w="3150" w:type="dxa"/>
          </w:tcPr>
          <w:p w:rsidR="006A59C4" w:rsidRPr="00A7140F" w:rsidRDefault="006A59C4" w:rsidP="004F7D3A">
            <w:pPr>
              <w:pStyle w:val="RRBodyText"/>
              <w:jc w:val="center"/>
              <w:rPr>
                <w:sz w:val="20"/>
              </w:rPr>
            </w:pPr>
            <w:r w:rsidRPr="00A7140F">
              <w:rPr>
                <w:sz w:val="20"/>
              </w:rPr>
              <w:t>Digital Education Revolution</w:t>
            </w:r>
          </w:p>
        </w:tc>
        <w:tc>
          <w:tcPr>
            <w:tcW w:w="1706" w:type="dxa"/>
          </w:tcPr>
          <w:p w:rsidR="006A59C4" w:rsidRPr="00A7140F" w:rsidRDefault="006A59C4" w:rsidP="004F7D3A">
            <w:pPr>
              <w:pStyle w:val="RRBodyText"/>
              <w:jc w:val="center"/>
              <w:rPr>
                <w:sz w:val="20"/>
              </w:rPr>
            </w:pPr>
            <w:r w:rsidRPr="00A7140F">
              <w:rPr>
                <w:sz w:val="20"/>
              </w:rPr>
              <w:t>1689.63</w:t>
            </w:r>
          </w:p>
        </w:tc>
        <w:tc>
          <w:tcPr>
            <w:tcW w:w="2624" w:type="dxa"/>
          </w:tcPr>
          <w:p w:rsidR="006A59C4" w:rsidRPr="00A7140F" w:rsidRDefault="006A59C4" w:rsidP="004F7D3A">
            <w:pPr>
              <w:pStyle w:val="RRBodyText"/>
              <w:jc w:val="center"/>
              <w:rPr>
                <w:sz w:val="20"/>
              </w:rPr>
            </w:pPr>
            <w:r w:rsidRPr="00A7140F">
              <w:rPr>
                <w:sz w:val="20"/>
              </w:rPr>
              <w:t>1689.63</w:t>
            </w:r>
          </w:p>
        </w:tc>
        <w:tc>
          <w:tcPr>
            <w:tcW w:w="2015" w:type="dxa"/>
          </w:tcPr>
          <w:p w:rsidR="006A59C4" w:rsidRPr="00A7140F" w:rsidRDefault="00676ABF" w:rsidP="004F7D3A">
            <w:pPr>
              <w:pStyle w:val="RRBodyText"/>
              <w:jc w:val="center"/>
              <w:rPr>
                <w:sz w:val="20"/>
              </w:rPr>
            </w:pPr>
            <w:r w:rsidRPr="00A7140F">
              <w:rPr>
                <w:sz w:val="20"/>
              </w:rPr>
              <w:t>6.9</w:t>
            </w:r>
            <w:r w:rsidR="008B57B6" w:rsidRPr="00A7140F">
              <w:rPr>
                <w:sz w:val="20"/>
              </w:rPr>
              <w:t>%</w:t>
            </w:r>
          </w:p>
        </w:tc>
      </w:tr>
      <w:tr w:rsidR="006A59C4" w:rsidTr="00A7140F">
        <w:tc>
          <w:tcPr>
            <w:tcW w:w="3150" w:type="dxa"/>
          </w:tcPr>
          <w:p w:rsidR="006A59C4" w:rsidRPr="00A7140F" w:rsidRDefault="006A59C4" w:rsidP="004F7D3A">
            <w:pPr>
              <w:pStyle w:val="RRBodyText"/>
              <w:jc w:val="center"/>
              <w:rPr>
                <w:sz w:val="20"/>
              </w:rPr>
            </w:pPr>
            <w:r w:rsidRPr="00A7140F">
              <w:rPr>
                <w:sz w:val="20"/>
              </w:rPr>
              <w:t>Beginning Teachers</w:t>
            </w:r>
          </w:p>
        </w:tc>
        <w:tc>
          <w:tcPr>
            <w:tcW w:w="1706" w:type="dxa"/>
          </w:tcPr>
          <w:p w:rsidR="006A59C4" w:rsidRPr="00A7140F" w:rsidRDefault="006A59C4" w:rsidP="004F7D3A">
            <w:pPr>
              <w:pStyle w:val="RRBodyText"/>
              <w:jc w:val="center"/>
              <w:rPr>
                <w:sz w:val="20"/>
              </w:rPr>
            </w:pPr>
            <w:r w:rsidRPr="00A7140F">
              <w:rPr>
                <w:sz w:val="20"/>
              </w:rPr>
              <w:t>2433.55</w:t>
            </w:r>
          </w:p>
        </w:tc>
        <w:tc>
          <w:tcPr>
            <w:tcW w:w="2624" w:type="dxa"/>
          </w:tcPr>
          <w:p w:rsidR="006A59C4" w:rsidRPr="00A7140F" w:rsidRDefault="006A59C4" w:rsidP="004F7D3A">
            <w:pPr>
              <w:pStyle w:val="RRBodyText"/>
              <w:jc w:val="center"/>
              <w:rPr>
                <w:sz w:val="20"/>
              </w:rPr>
            </w:pPr>
            <w:r w:rsidRPr="00A7140F">
              <w:rPr>
                <w:sz w:val="20"/>
              </w:rPr>
              <w:t>2433.55</w:t>
            </w:r>
          </w:p>
        </w:tc>
        <w:tc>
          <w:tcPr>
            <w:tcW w:w="2015" w:type="dxa"/>
          </w:tcPr>
          <w:p w:rsidR="006A59C4" w:rsidRPr="00A7140F" w:rsidRDefault="00676ABF" w:rsidP="004F7D3A">
            <w:pPr>
              <w:pStyle w:val="RRBodyText"/>
              <w:jc w:val="center"/>
              <w:rPr>
                <w:sz w:val="20"/>
              </w:rPr>
            </w:pPr>
            <w:r w:rsidRPr="00A7140F">
              <w:rPr>
                <w:sz w:val="20"/>
              </w:rPr>
              <w:t>9.9</w:t>
            </w:r>
            <w:r w:rsidR="008B57B6" w:rsidRPr="00A7140F">
              <w:rPr>
                <w:sz w:val="20"/>
              </w:rPr>
              <w:t>%</w:t>
            </w:r>
          </w:p>
        </w:tc>
      </w:tr>
      <w:tr w:rsidR="006A59C4" w:rsidTr="00A7140F">
        <w:tc>
          <w:tcPr>
            <w:tcW w:w="3150" w:type="dxa"/>
          </w:tcPr>
          <w:p w:rsidR="006A59C4" w:rsidRPr="00A7140F" w:rsidRDefault="006A59C4" w:rsidP="004F7D3A">
            <w:pPr>
              <w:pStyle w:val="RRBodyText"/>
              <w:jc w:val="center"/>
              <w:rPr>
                <w:sz w:val="20"/>
              </w:rPr>
            </w:pPr>
            <w:r w:rsidRPr="00A7140F">
              <w:rPr>
                <w:sz w:val="20"/>
              </w:rPr>
              <w:t>Teacher Professional Learning</w:t>
            </w:r>
          </w:p>
        </w:tc>
        <w:tc>
          <w:tcPr>
            <w:tcW w:w="1706" w:type="dxa"/>
          </w:tcPr>
          <w:p w:rsidR="006A59C4" w:rsidRPr="00A7140F" w:rsidRDefault="006A59C4" w:rsidP="004F7D3A">
            <w:pPr>
              <w:pStyle w:val="RRBodyText"/>
              <w:jc w:val="center"/>
              <w:rPr>
                <w:sz w:val="20"/>
              </w:rPr>
            </w:pPr>
            <w:r w:rsidRPr="00A7140F">
              <w:rPr>
                <w:sz w:val="20"/>
              </w:rPr>
              <w:t>6600</w:t>
            </w:r>
          </w:p>
        </w:tc>
        <w:tc>
          <w:tcPr>
            <w:tcW w:w="2624" w:type="dxa"/>
          </w:tcPr>
          <w:p w:rsidR="006A59C4" w:rsidRPr="00A7140F" w:rsidRDefault="006A59C4" w:rsidP="004F7D3A">
            <w:pPr>
              <w:pStyle w:val="RRBodyText"/>
              <w:jc w:val="center"/>
              <w:rPr>
                <w:sz w:val="20"/>
              </w:rPr>
            </w:pPr>
            <w:r w:rsidRPr="00A7140F">
              <w:rPr>
                <w:sz w:val="20"/>
              </w:rPr>
              <w:t>6600</w:t>
            </w:r>
          </w:p>
        </w:tc>
        <w:tc>
          <w:tcPr>
            <w:tcW w:w="2015" w:type="dxa"/>
          </w:tcPr>
          <w:p w:rsidR="006A59C4" w:rsidRPr="00A7140F" w:rsidRDefault="00676ABF" w:rsidP="004F7D3A">
            <w:pPr>
              <w:pStyle w:val="RRBodyText"/>
              <w:jc w:val="center"/>
              <w:rPr>
                <w:sz w:val="20"/>
              </w:rPr>
            </w:pPr>
            <w:r w:rsidRPr="00A7140F">
              <w:rPr>
                <w:sz w:val="20"/>
              </w:rPr>
              <w:t>26.9</w:t>
            </w:r>
            <w:r w:rsidR="008B57B6" w:rsidRPr="00A7140F">
              <w:rPr>
                <w:sz w:val="20"/>
              </w:rPr>
              <w:t>%</w:t>
            </w:r>
          </w:p>
        </w:tc>
      </w:tr>
      <w:tr w:rsidR="006A59C4" w:rsidTr="00A7140F">
        <w:tc>
          <w:tcPr>
            <w:tcW w:w="3150" w:type="dxa"/>
          </w:tcPr>
          <w:p w:rsidR="006A59C4" w:rsidRPr="00A7140F" w:rsidRDefault="006A59C4" w:rsidP="004F7D3A">
            <w:pPr>
              <w:pStyle w:val="RRBodyText"/>
              <w:jc w:val="center"/>
              <w:rPr>
                <w:sz w:val="20"/>
              </w:rPr>
            </w:pPr>
            <w:r w:rsidRPr="00A7140F">
              <w:rPr>
                <w:sz w:val="20"/>
              </w:rPr>
              <w:t>TOTAL</w:t>
            </w:r>
          </w:p>
        </w:tc>
        <w:tc>
          <w:tcPr>
            <w:tcW w:w="1706" w:type="dxa"/>
          </w:tcPr>
          <w:p w:rsidR="006A59C4" w:rsidRPr="00A7140F" w:rsidRDefault="006A59C4" w:rsidP="004F7D3A">
            <w:pPr>
              <w:pStyle w:val="RRBodyText"/>
              <w:jc w:val="center"/>
              <w:rPr>
                <w:sz w:val="20"/>
              </w:rPr>
            </w:pPr>
            <w:r w:rsidRPr="00A7140F">
              <w:rPr>
                <w:sz w:val="20"/>
              </w:rPr>
              <w:t>18723</w:t>
            </w:r>
          </w:p>
        </w:tc>
        <w:tc>
          <w:tcPr>
            <w:tcW w:w="2624" w:type="dxa"/>
          </w:tcPr>
          <w:p w:rsidR="006A59C4" w:rsidRPr="00A7140F" w:rsidRDefault="00676ABF" w:rsidP="004F7D3A">
            <w:pPr>
              <w:pStyle w:val="RRBodyText"/>
              <w:jc w:val="center"/>
              <w:rPr>
                <w:sz w:val="20"/>
              </w:rPr>
            </w:pPr>
            <w:r w:rsidRPr="00A7140F">
              <w:rPr>
                <w:sz w:val="20"/>
              </w:rPr>
              <w:t>24523.18</w:t>
            </w:r>
          </w:p>
        </w:tc>
        <w:tc>
          <w:tcPr>
            <w:tcW w:w="2015" w:type="dxa"/>
          </w:tcPr>
          <w:p w:rsidR="006A59C4" w:rsidRPr="00A7140F" w:rsidRDefault="004F7D3A" w:rsidP="004F7D3A">
            <w:pPr>
              <w:pStyle w:val="RRBodyText"/>
              <w:jc w:val="center"/>
              <w:rPr>
                <w:sz w:val="20"/>
              </w:rPr>
            </w:pPr>
            <w:r w:rsidRPr="00A7140F">
              <w:rPr>
                <w:sz w:val="20"/>
              </w:rPr>
              <w:t>100</w:t>
            </w:r>
          </w:p>
        </w:tc>
      </w:tr>
    </w:tbl>
    <w:p w:rsidR="006A59C4" w:rsidRDefault="006A59C4" w:rsidP="006A59C4">
      <w:pPr>
        <w:pStyle w:val="RRBodyText"/>
        <w:ind w:left="360"/>
        <w:jc w:val="left"/>
      </w:pPr>
    </w:p>
    <w:p w:rsidR="00515C52" w:rsidRDefault="00EB4E44" w:rsidP="00181EC3">
      <w:pPr>
        <w:pStyle w:val="RRBodyText"/>
        <w:numPr>
          <w:ilvl w:val="0"/>
          <w:numId w:val="11"/>
        </w:numPr>
      </w:pPr>
      <w:r>
        <w:lastRenderedPageBreak/>
        <w:t>Areas of professional learning that can be enhanced include</w:t>
      </w:r>
      <w:r w:rsidR="00515C52">
        <w:t>:</w:t>
      </w:r>
    </w:p>
    <w:p w:rsidR="00F77279" w:rsidRDefault="00F808BB" w:rsidP="00181EC3">
      <w:pPr>
        <w:pStyle w:val="RRBodyText"/>
        <w:numPr>
          <w:ilvl w:val="0"/>
          <w:numId w:val="18"/>
        </w:numPr>
      </w:pPr>
      <w:r>
        <w:t>8</w:t>
      </w:r>
      <w:r w:rsidR="00F77279">
        <w:t xml:space="preserve"> Ways o</w:t>
      </w:r>
      <w:r w:rsidR="00181EC3">
        <w:t>f Learning, Cultural Awareness t</w:t>
      </w:r>
      <w:r w:rsidR="00F77279">
        <w:t>raining and specific strategies to enhance engagement and educational outcomes for Aboriginal students;</w:t>
      </w:r>
    </w:p>
    <w:p w:rsidR="00515C52" w:rsidRDefault="00EB4E44" w:rsidP="00181EC3">
      <w:pPr>
        <w:pStyle w:val="RRBodyText"/>
        <w:numPr>
          <w:ilvl w:val="0"/>
          <w:numId w:val="18"/>
        </w:numPr>
      </w:pPr>
      <w:r>
        <w:t xml:space="preserve">leadership </w:t>
      </w:r>
      <w:r w:rsidR="00515C52">
        <w:t>development programs</w:t>
      </w:r>
      <w:r>
        <w:t xml:space="preserve"> for </w:t>
      </w:r>
      <w:r w:rsidR="00515C52">
        <w:t>Head Teachers;</w:t>
      </w:r>
      <w:r>
        <w:t xml:space="preserve"> </w:t>
      </w:r>
    </w:p>
    <w:p w:rsidR="00625C5B" w:rsidRDefault="00515C52" w:rsidP="00181EC3">
      <w:pPr>
        <w:pStyle w:val="RRBodyText"/>
        <w:numPr>
          <w:ilvl w:val="0"/>
          <w:numId w:val="18"/>
        </w:numPr>
      </w:pPr>
      <w:r>
        <w:t>teacher professional learning teams engaging in ongoing school based teacher professional learning in Quality Teaching;</w:t>
      </w:r>
    </w:p>
    <w:p w:rsidR="00515C52" w:rsidRDefault="00515C52" w:rsidP="00181EC3">
      <w:pPr>
        <w:pStyle w:val="RRBodyText"/>
        <w:numPr>
          <w:ilvl w:val="0"/>
          <w:numId w:val="18"/>
        </w:numPr>
      </w:pPr>
      <w:r>
        <w:t>teacher expertise in digital technologies; and</w:t>
      </w:r>
    </w:p>
    <w:p w:rsidR="009A6809" w:rsidRDefault="002D0A93" w:rsidP="00181EC3">
      <w:pPr>
        <w:pStyle w:val="RRBodyText"/>
        <w:numPr>
          <w:ilvl w:val="0"/>
          <w:numId w:val="18"/>
        </w:numPr>
      </w:pPr>
      <w:proofErr w:type="gramStart"/>
      <w:r>
        <w:t>building</w:t>
      </w:r>
      <w:proofErr w:type="gramEnd"/>
      <w:r>
        <w:t xml:space="preserve"> teacher capacity to ensure highly </w:t>
      </w:r>
      <w:r w:rsidR="00515C52">
        <w:t>professional interventions for students with complex behaviour and psychosocial support needs.</w:t>
      </w:r>
    </w:p>
    <w:p w:rsidR="00DD537A" w:rsidRPr="00DD537A" w:rsidRDefault="00DD537A" w:rsidP="00DD537A">
      <w:pPr>
        <w:pStyle w:val="RRBodyText"/>
        <w:jc w:val="left"/>
        <w:rPr>
          <w:b/>
          <w:i/>
          <w:color w:val="002060"/>
        </w:rPr>
      </w:pPr>
      <w:r w:rsidRPr="00DD537A">
        <w:rPr>
          <w:b/>
          <w:i/>
          <w:color w:val="002060"/>
        </w:rPr>
        <w:t>The delivery of curriculum by Induna teachers utilising the Quality Teaching (QT) framework is complicated by the fact that a number of teachers trained in K-6 do not have deep knowledge and understanding of secondary curriculum.</w:t>
      </w:r>
    </w:p>
    <w:p w:rsidR="00DD537A" w:rsidRPr="00DD537A" w:rsidRDefault="00DD537A" w:rsidP="00DD537A">
      <w:pPr>
        <w:pStyle w:val="RRBodyText"/>
        <w:jc w:val="left"/>
        <w:rPr>
          <w:b/>
          <w:i/>
          <w:color w:val="002060"/>
        </w:rPr>
      </w:pPr>
      <w:r w:rsidRPr="00DD537A">
        <w:rPr>
          <w:b/>
          <w:i/>
          <w:color w:val="002060"/>
        </w:rPr>
        <w:t xml:space="preserve">The recent recruitment of additional staff with extensive experience in secondary curriculum enables the school to increase the number of classes taught by teachers with deep knowledge and understanding of secondary subject areas.  </w:t>
      </w:r>
    </w:p>
    <w:p w:rsidR="00DD537A" w:rsidRDefault="00DD537A" w:rsidP="00DD537A">
      <w:pPr>
        <w:pStyle w:val="RRBodyText"/>
        <w:rPr>
          <w:b/>
          <w:i/>
          <w:color w:val="002060"/>
        </w:rPr>
      </w:pPr>
      <w:r w:rsidRPr="00DD537A">
        <w:rPr>
          <w:b/>
          <w:i/>
          <w:color w:val="002060"/>
        </w:rPr>
        <w:t>There is agreement among teachers that a move towards direct instruction is in the best interest of our students.</w:t>
      </w:r>
    </w:p>
    <w:p w:rsidR="009B462C" w:rsidRPr="009B462C" w:rsidRDefault="009B462C" w:rsidP="009B462C">
      <w:pPr>
        <w:pStyle w:val="RRBodyText"/>
        <w:rPr>
          <w:b/>
          <w:i/>
          <w:color w:val="002060"/>
        </w:rPr>
      </w:pPr>
      <w:r w:rsidRPr="009B462C">
        <w:rPr>
          <w:b/>
          <w:i/>
          <w:color w:val="002060"/>
        </w:rPr>
        <w:t xml:space="preserve">Teachers working on units of work based around common outcome groups based around IWB pedagogy in Stages 4 and 5 found students engaged positively in lessons and learning outcomes were encouraging. </w:t>
      </w:r>
    </w:p>
    <w:p w:rsidR="009B462C" w:rsidRDefault="009B462C" w:rsidP="009B462C">
      <w:pPr>
        <w:pStyle w:val="RRBodyText"/>
        <w:rPr>
          <w:b/>
          <w:i/>
          <w:color w:val="002060"/>
        </w:rPr>
      </w:pPr>
      <w:r w:rsidRPr="009B462C">
        <w:rPr>
          <w:b/>
          <w:i/>
          <w:color w:val="002060"/>
        </w:rPr>
        <w:t>Professional Learning has proven to be most effective when teams of teachers are released to work on common areas of school improvement and engage in action research to address identified needs.</w:t>
      </w:r>
    </w:p>
    <w:p w:rsidR="009B462C" w:rsidRPr="009B462C" w:rsidRDefault="009B462C" w:rsidP="009B462C">
      <w:pPr>
        <w:pStyle w:val="RRBodyText"/>
        <w:rPr>
          <w:b/>
          <w:i/>
          <w:color w:val="002060"/>
        </w:rPr>
      </w:pPr>
      <w:r w:rsidRPr="009B462C">
        <w:rPr>
          <w:b/>
          <w:i/>
          <w:color w:val="002060"/>
        </w:rPr>
        <w:t>Aboriginal education is embedded in all KLAs and there is a high priority placed on Aboriginal education.  Staff expertise in cultural appropriate pedagogy varies and there is a need to raise awareness of culturally appropriate learning styles.</w:t>
      </w:r>
    </w:p>
    <w:p w:rsidR="009B462C" w:rsidRPr="009B462C" w:rsidRDefault="009B462C" w:rsidP="009B462C">
      <w:pPr>
        <w:pStyle w:val="RRBodyText"/>
        <w:rPr>
          <w:b/>
          <w:i/>
          <w:color w:val="002060"/>
        </w:rPr>
      </w:pPr>
    </w:p>
    <w:p w:rsidR="00181EC3" w:rsidRPr="00181EC3" w:rsidRDefault="00181EC3" w:rsidP="00181EC3">
      <w:pPr>
        <w:pStyle w:val="RRBodyText"/>
        <w:ind w:left="426"/>
        <w:jc w:val="left"/>
        <w:rPr>
          <w:b/>
        </w:rPr>
      </w:pPr>
      <w:r w:rsidRPr="00181EC3">
        <w:rPr>
          <w:b/>
        </w:rPr>
        <w:t>Literacy and Numeracy</w:t>
      </w:r>
    </w:p>
    <w:p w:rsidR="00D43513" w:rsidRDefault="00D43513" w:rsidP="00181EC3">
      <w:pPr>
        <w:pStyle w:val="RRBodyText"/>
        <w:numPr>
          <w:ilvl w:val="0"/>
          <w:numId w:val="15"/>
        </w:numPr>
        <w:ind w:left="426" w:hanging="426"/>
      </w:pPr>
      <w:r>
        <w:t xml:space="preserve">The Literacy Committee reviewed the school’s literacy policy </w:t>
      </w:r>
      <w:r w:rsidR="00CE1EAE">
        <w:t xml:space="preserve">in </w:t>
      </w:r>
      <w:r>
        <w:t xml:space="preserve">2010. </w:t>
      </w:r>
      <w:r w:rsidR="00CE1EAE">
        <w:t xml:space="preserve">Agreement was reached with all teachers on a variety of strategies to address student literacy learning needs.  </w:t>
      </w:r>
      <w:r>
        <w:t>M</w:t>
      </w:r>
      <w:r w:rsidR="00CE1EAE">
        <w:t xml:space="preserve">ost </w:t>
      </w:r>
      <w:r>
        <w:t xml:space="preserve">students have </w:t>
      </w:r>
      <w:r w:rsidR="00CE1EAE">
        <w:t xml:space="preserve">elementary </w:t>
      </w:r>
      <w:r>
        <w:t xml:space="preserve">literacy skills, </w:t>
      </w:r>
      <w:r w:rsidR="00CE1EAE">
        <w:t>and none have adequate skills to independently access stage appropriate curriculum with ease</w:t>
      </w:r>
      <w:r>
        <w:t xml:space="preserve">. The </w:t>
      </w:r>
      <w:r w:rsidR="00CE1EAE">
        <w:t xml:space="preserve">revised policy </w:t>
      </w:r>
      <w:r>
        <w:t>recognise</w:t>
      </w:r>
      <w:r w:rsidR="00CE1EAE">
        <w:t>s</w:t>
      </w:r>
      <w:r>
        <w:t xml:space="preserve"> the importance of catering for the literacy needs of all students through careful, ongoing assessment and </w:t>
      </w:r>
      <w:r w:rsidR="00054D0E">
        <w:t>individual</w:t>
      </w:r>
      <w:r>
        <w:t xml:space="preserve"> programming.</w:t>
      </w:r>
    </w:p>
    <w:p w:rsidR="00763287" w:rsidRDefault="00054D0E" w:rsidP="00181EC3">
      <w:pPr>
        <w:pStyle w:val="RRBodyText"/>
        <w:ind w:left="360"/>
      </w:pPr>
      <w:r>
        <w:t>Our</w:t>
      </w:r>
      <w:r w:rsidR="00763287">
        <w:t xml:space="preserve"> student population is characterised by high turnover </w:t>
      </w:r>
      <w:r>
        <w:t xml:space="preserve">and this </w:t>
      </w:r>
      <w:r w:rsidR="00763287">
        <w:t>requir</w:t>
      </w:r>
      <w:r>
        <w:t>es teachers to ensure</w:t>
      </w:r>
      <w:r w:rsidR="00763287">
        <w:t xml:space="preserve"> </w:t>
      </w:r>
      <w:r>
        <w:t xml:space="preserve">regular monitoring and recording of student </w:t>
      </w:r>
      <w:r w:rsidR="00763287">
        <w:t xml:space="preserve">progress </w:t>
      </w:r>
      <w:r>
        <w:t xml:space="preserve">to enable accurate </w:t>
      </w:r>
      <w:r w:rsidR="00763287">
        <w:t xml:space="preserve">reports </w:t>
      </w:r>
      <w:r>
        <w:t xml:space="preserve">to be available if </w:t>
      </w:r>
      <w:r w:rsidR="00763287">
        <w:t>students move to other locations</w:t>
      </w:r>
      <w:r>
        <w:t>.  A</w:t>
      </w:r>
      <w:r w:rsidR="00763287">
        <w:t xml:space="preserve">nalysis of </w:t>
      </w:r>
      <w:r>
        <w:t>2010 l</w:t>
      </w:r>
      <w:r w:rsidR="00763287">
        <w:t xml:space="preserve">iteracy records revealed inconsistent recording </w:t>
      </w:r>
      <w:r w:rsidR="00BF552B">
        <w:t>of literacy</w:t>
      </w:r>
      <w:r w:rsidR="00A2512D">
        <w:t xml:space="preserve"> </w:t>
      </w:r>
      <w:r w:rsidR="00BF552B">
        <w:t>data, since the literacy strategy was revised earlier this year.</w:t>
      </w:r>
    </w:p>
    <w:p w:rsidR="00037C6D" w:rsidRDefault="00037C6D" w:rsidP="00181EC3">
      <w:pPr>
        <w:pStyle w:val="RRBodyText"/>
        <w:numPr>
          <w:ilvl w:val="0"/>
          <w:numId w:val="11"/>
        </w:numPr>
      </w:pPr>
      <w:r>
        <w:t xml:space="preserve">Despite agreement on a revised literacy and numeracy policy at the start of 2010 teacher surveys have revealed varying levels of commitment to the implementation of the policies as originally agreed.  Different teachers have indicated differing beliefs and priorities for addressing identified student literacy and numeracy learning needs.  </w:t>
      </w:r>
    </w:p>
    <w:p w:rsidR="00037C6D" w:rsidRDefault="00037C6D" w:rsidP="00181EC3">
      <w:pPr>
        <w:pStyle w:val="RRBodyText"/>
        <w:numPr>
          <w:ilvl w:val="0"/>
          <w:numId w:val="11"/>
        </w:numPr>
      </w:pPr>
      <w:r>
        <w:t xml:space="preserve">In literacy some prefer to focus on using the Lexia program, others focus almost solely on the PM Benchmarking kit and fast Forward readers, while a few focus on addressing literacy demands in distance mode worksheets.   Teachers who have not regularly utilised past professional learning in Accelerated Literacy and Reading to </w:t>
      </w:r>
      <w:proofErr w:type="gramStart"/>
      <w:r>
        <w:t>Learn</w:t>
      </w:r>
      <w:proofErr w:type="gramEnd"/>
      <w:r>
        <w:t xml:space="preserve"> would like refresher training. It appears as though teacher confidence in using software packages such as Lexia is </w:t>
      </w:r>
      <w:r>
        <w:lastRenderedPageBreak/>
        <w:t xml:space="preserve">a factor in reluctance to utilise it.  A team based approach to staff professional learning in literacy teaching is the focus of school planning for 2011. </w:t>
      </w:r>
    </w:p>
    <w:p w:rsidR="00343C2F" w:rsidRDefault="00037C6D" w:rsidP="00343C2F">
      <w:pPr>
        <w:pStyle w:val="RRBodyText"/>
        <w:numPr>
          <w:ilvl w:val="0"/>
          <w:numId w:val="11"/>
        </w:numPr>
      </w:pPr>
      <w:r>
        <w:t>A similar variation occurs in teacher implementation of numeracy programs. A return to specialist teaching of mathematics will occur in 2011.</w:t>
      </w:r>
    </w:p>
    <w:p w:rsidR="00343C2F" w:rsidRPr="0000389C" w:rsidRDefault="00A2465B" w:rsidP="0000389C">
      <w:pPr>
        <w:pStyle w:val="RRBodyText"/>
        <w:ind w:left="360"/>
        <w:rPr>
          <w:b/>
          <w:i/>
          <w:color w:val="002060"/>
        </w:rPr>
      </w:pPr>
      <w:r w:rsidRPr="0000389C">
        <w:rPr>
          <w:b/>
          <w:i/>
          <w:color w:val="002060"/>
        </w:rPr>
        <w:t xml:space="preserve">A number of outcomes were identified in the schools literacy and numeracy data as being strengths and problematic </w:t>
      </w:r>
    </w:p>
    <w:p w:rsidR="00343C2F" w:rsidRPr="0000389C" w:rsidRDefault="00A2465B" w:rsidP="0000389C">
      <w:pPr>
        <w:pStyle w:val="RRBodyText"/>
        <w:ind w:left="360"/>
        <w:rPr>
          <w:b/>
          <w:i/>
          <w:color w:val="002060"/>
        </w:rPr>
      </w:pPr>
      <w:r w:rsidRPr="0000389C">
        <w:rPr>
          <w:b/>
          <w:i/>
          <w:color w:val="002060"/>
        </w:rPr>
        <w:t>There is an identified need for ongoing school based teacher professional learning</w:t>
      </w:r>
    </w:p>
    <w:p w:rsidR="00A2465B" w:rsidRDefault="00A2465B" w:rsidP="0000389C">
      <w:pPr>
        <w:pStyle w:val="RRBodyText"/>
        <w:ind w:left="360"/>
        <w:rPr>
          <w:b/>
          <w:i/>
          <w:color w:val="002060"/>
        </w:rPr>
      </w:pPr>
      <w:r w:rsidRPr="0000389C">
        <w:rPr>
          <w:b/>
          <w:i/>
          <w:color w:val="002060"/>
        </w:rPr>
        <w:t>Individual assessments identify strengths and weaknesses and teachers program to address these.</w:t>
      </w:r>
    </w:p>
    <w:p w:rsidR="0000389C" w:rsidRPr="0000389C" w:rsidRDefault="0000389C" w:rsidP="0000389C">
      <w:pPr>
        <w:pStyle w:val="RRBodyText"/>
        <w:ind w:left="360"/>
        <w:rPr>
          <w:b/>
          <w:i/>
          <w:color w:val="002060"/>
        </w:rPr>
      </w:pPr>
      <w:r w:rsidRPr="0000389C">
        <w:rPr>
          <w:b/>
          <w:i/>
          <w:color w:val="002060"/>
        </w:rPr>
        <w:t>Low Literacy skill levels prevent some students from accessing all KLA outcomes</w:t>
      </w:r>
    </w:p>
    <w:p w:rsidR="00181EC3" w:rsidRPr="00181EC3" w:rsidRDefault="00181EC3" w:rsidP="00181EC3">
      <w:pPr>
        <w:pStyle w:val="RRBodyText"/>
        <w:ind w:firstLine="360"/>
        <w:rPr>
          <w:b/>
        </w:rPr>
      </w:pPr>
      <w:r>
        <w:rPr>
          <w:b/>
        </w:rPr>
        <w:t>Technology</w:t>
      </w:r>
    </w:p>
    <w:p w:rsidR="001E64F1" w:rsidRDefault="00054D0E" w:rsidP="00181EC3">
      <w:pPr>
        <w:pStyle w:val="RRBodyText"/>
        <w:numPr>
          <w:ilvl w:val="0"/>
          <w:numId w:val="11"/>
        </w:numPr>
      </w:pPr>
      <w:r>
        <w:t xml:space="preserve">Most </w:t>
      </w:r>
      <w:r w:rsidR="001E64F1">
        <w:t>classroom</w:t>
      </w:r>
      <w:r>
        <w:t>s</w:t>
      </w:r>
      <w:r w:rsidR="001E64F1">
        <w:t xml:space="preserve"> ha</w:t>
      </w:r>
      <w:r>
        <w:t>ve</w:t>
      </w:r>
      <w:r w:rsidR="001E64F1">
        <w:t xml:space="preserve"> In</w:t>
      </w:r>
      <w:r w:rsidR="00763287">
        <w:t xml:space="preserve">teractive Whiteboards </w:t>
      </w:r>
      <w:r w:rsidR="00BC2702">
        <w:t xml:space="preserve">(IWB) </w:t>
      </w:r>
      <w:r w:rsidR="00763287">
        <w:t>installed</w:t>
      </w:r>
      <w:r>
        <w:t xml:space="preserve"> and computers for stude</w:t>
      </w:r>
      <w:r w:rsidR="00BC2702">
        <w:t xml:space="preserve">nt and staff use. All teachers </w:t>
      </w:r>
      <w:r w:rsidR="00763287">
        <w:t xml:space="preserve">have </w:t>
      </w:r>
      <w:r w:rsidR="00BC2702">
        <w:t xml:space="preserve">completed basic IWB training. All teachers are essentially self taught in ICT and demonstrate </w:t>
      </w:r>
      <w:r w:rsidR="00763287">
        <w:t xml:space="preserve">varying levels of professional ICT </w:t>
      </w:r>
      <w:r w:rsidR="00BC2702">
        <w:t xml:space="preserve">competency.  Some teachers use </w:t>
      </w:r>
      <w:r w:rsidR="00763287">
        <w:t>ICT equipment</w:t>
      </w:r>
      <w:r w:rsidR="00BC2702">
        <w:t xml:space="preserve"> in most lessons while others rarely utilise available technologies.</w:t>
      </w:r>
      <w:r w:rsidR="00763287">
        <w:t xml:space="preserve"> </w:t>
      </w:r>
      <w:r w:rsidR="001E64F1">
        <w:t>To determine the level of confidence and competency in use of ICT, staff completed a survey, which found:</w:t>
      </w:r>
    </w:p>
    <w:p w:rsidR="001E64F1" w:rsidRDefault="00BC2702" w:rsidP="00181EC3">
      <w:pPr>
        <w:pStyle w:val="RRBodyText"/>
        <w:numPr>
          <w:ilvl w:val="1"/>
          <w:numId w:val="11"/>
        </w:numPr>
      </w:pPr>
      <w:r>
        <w:t>60% of staff request further</w:t>
      </w:r>
      <w:r w:rsidR="001E64F1">
        <w:t xml:space="preserve"> training in </w:t>
      </w:r>
      <w:r>
        <w:t xml:space="preserve">the </w:t>
      </w:r>
      <w:r w:rsidR="001E64F1">
        <w:t>use of electronic diagnostic tool</w:t>
      </w:r>
      <w:r w:rsidR="00BF552B">
        <w:t>s</w:t>
      </w:r>
      <w:r w:rsidR="001E64F1">
        <w:t xml:space="preserve"> such as Lexia and Mathspower to inform teaching and programming</w:t>
      </w:r>
      <w:r>
        <w:t>;</w:t>
      </w:r>
    </w:p>
    <w:p w:rsidR="000B1B3F" w:rsidRDefault="000B1B3F" w:rsidP="00181EC3">
      <w:pPr>
        <w:pStyle w:val="RRBodyText"/>
        <w:numPr>
          <w:ilvl w:val="1"/>
          <w:numId w:val="11"/>
        </w:numPr>
      </w:pPr>
      <w:r>
        <w:t xml:space="preserve">80% of staff believe they need training to increase </w:t>
      </w:r>
      <w:r w:rsidR="00BC2702">
        <w:t xml:space="preserve">their </w:t>
      </w:r>
      <w:r>
        <w:t>knowledge of course-specific software for student use in all KLAs</w:t>
      </w:r>
      <w:r w:rsidR="00BC2702">
        <w:t>;</w:t>
      </w:r>
    </w:p>
    <w:p w:rsidR="000B1B3F" w:rsidRDefault="000B1B3F" w:rsidP="00181EC3">
      <w:pPr>
        <w:pStyle w:val="RRBodyText"/>
        <w:numPr>
          <w:ilvl w:val="1"/>
          <w:numId w:val="11"/>
        </w:numPr>
      </w:pPr>
      <w:r>
        <w:t>100% of staff are knowledgeable and competent in use of the school server to view and display resources and files in their classrooms</w:t>
      </w:r>
      <w:r w:rsidR="00BC2702">
        <w:t>;</w:t>
      </w:r>
    </w:p>
    <w:p w:rsidR="00BC2702" w:rsidRDefault="000B1B3F" w:rsidP="00181EC3">
      <w:pPr>
        <w:pStyle w:val="RRBodyText"/>
        <w:numPr>
          <w:ilvl w:val="1"/>
          <w:numId w:val="11"/>
        </w:numPr>
      </w:pPr>
      <w:r>
        <w:t>60% of staff have no experience in simple editing and enhanceme</w:t>
      </w:r>
      <w:r w:rsidR="00BC2702">
        <w:t>nt techniques with movie files;</w:t>
      </w:r>
    </w:p>
    <w:p w:rsidR="000B1B3F" w:rsidRDefault="000B1B3F" w:rsidP="00181EC3">
      <w:pPr>
        <w:pStyle w:val="RRBodyText"/>
        <w:numPr>
          <w:ilvl w:val="1"/>
          <w:numId w:val="11"/>
        </w:numPr>
      </w:pPr>
      <w:r>
        <w:t xml:space="preserve">90% of staff indicate a need for training in </w:t>
      </w:r>
      <w:r w:rsidR="00BC2702">
        <w:t>creation and use of movie files; and</w:t>
      </w:r>
    </w:p>
    <w:p w:rsidR="001E64F1" w:rsidRDefault="000B1B3F" w:rsidP="00181EC3">
      <w:pPr>
        <w:pStyle w:val="RRBodyText"/>
        <w:numPr>
          <w:ilvl w:val="1"/>
          <w:numId w:val="11"/>
        </w:numPr>
      </w:pPr>
      <w:r>
        <w:t>90% of staff are either unable</w:t>
      </w:r>
      <w:r w:rsidR="00A2512D">
        <w:t xml:space="preserve"> to use</w:t>
      </w:r>
      <w:r>
        <w:t xml:space="preserve"> or requ</w:t>
      </w:r>
      <w:r w:rsidR="00BC2702">
        <w:t>ire further training in use of S</w:t>
      </w:r>
      <w:r>
        <w:t>martboard software to save screens and produce visual effects</w:t>
      </w:r>
      <w:r w:rsidR="00BC2702">
        <w:t>.</w:t>
      </w:r>
      <w:r>
        <w:t xml:space="preserve"> </w:t>
      </w:r>
      <w:r w:rsidR="001E64F1">
        <w:t xml:space="preserve"> </w:t>
      </w:r>
    </w:p>
    <w:p w:rsidR="00625C5B" w:rsidRPr="003B3441" w:rsidRDefault="00625C5B" w:rsidP="001A5D4B">
      <w:pPr>
        <w:pStyle w:val="RRBodyText"/>
        <w:jc w:val="left"/>
        <w:rPr>
          <w:b/>
        </w:rPr>
      </w:pPr>
      <w:r w:rsidRPr="003B3441">
        <w:rPr>
          <w:b/>
        </w:rPr>
        <w:t>Parents/community</w:t>
      </w:r>
    </w:p>
    <w:p w:rsidR="00625C5B" w:rsidRDefault="00BC2702" w:rsidP="00181EC3">
      <w:pPr>
        <w:pStyle w:val="RRBodyText"/>
        <w:numPr>
          <w:ilvl w:val="0"/>
          <w:numId w:val="12"/>
        </w:numPr>
      </w:pPr>
      <w:r>
        <w:t>Our parent body moves s</w:t>
      </w:r>
      <w:r w:rsidR="00E80040">
        <w:t>tudents at short notice which</w:t>
      </w:r>
      <w:r>
        <w:t xml:space="preserve"> impacts on student progress, engagement and learning.</w:t>
      </w:r>
    </w:p>
    <w:p w:rsidR="00E80040" w:rsidRDefault="00E80040" w:rsidP="00181EC3">
      <w:pPr>
        <w:pStyle w:val="RRBodyText"/>
        <w:numPr>
          <w:ilvl w:val="0"/>
          <w:numId w:val="12"/>
        </w:numPr>
      </w:pPr>
      <w:r>
        <w:t xml:space="preserve">Our parent body withdraws students from VET on the basis of behaviour in residential accommodation.  Accordingly student </w:t>
      </w:r>
      <w:r w:rsidR="00301888">
        <w:t xml:space="preserve">progress, </w:t>
      </w:r>
      <w:r>
        <w:t xml:space="preserve">engagement and attitudes to education can be adversely affected in the short term. </w:t>
      </w:r>
    </w:p>
    <w:p w:rsidR="00625C5B" w:rsidRDefault="00BC2702" w:rsidP="00181EC3">
      <w:pPr>
        <w:pStyle w:val="RRBodyText"/>
        <w:numPr>
          <w:ilvl w:val="0"/>
          <w:numId w:val="12"/>
        </w:numPr>
      </w:pPr>
      <w:r>
        <w:t>Reviews and reports conducted by our parent body repeatedly indicate a high level of appreciation for the work of staff at Induna School.</w:t>
      </w:r>
      <w:r w:rsidR="00F94F7A">
        <w:t xml:space="preserve"> </w:t>
      </w:r>
    </w:p>
    <w:p w:rsidR="00F94F7A" w:rsidRDefault="00F94F7A" w:rsidP="00181EC3">
      <w:pPr>
        <w:pStyle w:val="RRBodyText"/>
        <w:numPr>
          <w:ilvl w:val="0"/>
          <w:numId w:val="12"/>
        </w:numPr>
      </w:pPr>
      <w:r>
        <w:t>Concerns raised throughout the year by parents included:</w:t>
      </w:r>
    </w:p>
    <w:p w:rsidR="00F94F7A" w:rsidRDefault="00F94F7A" w:rsidP="00181EC3">
      <w:pPr>
        <w:pStyle w:val="RRBodyText"/>
        <w:numPr>
          <w:ilvl w:val="0"/>
          <w:numId w:val="18"/>
        </w:numPr>
      </w:pPr>
      <w:r>
        <w:t>the time taken to complete the enrolment process</w:t>
      </w:r>
      <w:r w:rsidR="0090492C">
        <w:t>;</w:t>
      </w:r>
    </w:p>
    <w:p w:rsidR="00F94F7A" w:rsidRDefault="00F94F7A" w:rsidP="00181EC3">
      <w:pPr>
        <w:pStyle w:val="RRBodyText"/>
        <w:numPr>
          <w:ilvl w:val="0"/>
          <w:numId w:val="18"/>
        </w:numPr>
      </w:pPr>
      <w:r>
        <w:t>teacher punctuality</w:t>
      </w:r>
      <w:r w:rsidR="0090492C">
        <w:t>;</w:t>
      </w:r>
    </w:p>
    <w:p w:rsidR="00F94F7A" w:rsidRDefault="00E80040" w:rsidP="00181EC3">
      <w:pPr>
        <w:pStyle w:val="RRBodyText"/>
        <w:numPr>
          <w:ilvl w:val="0"/>
          <w:numId w:val="18"/>
        </w:numPr>
      </w:pPr>
      <w:r>
        <w:t xml:space="preserve">difficulties </w:t>
      </w:r>
      <w:r w:rsidR="00F94F7A">
        <w:t xml:space="preserve">students </w:t>
      </w:r>
      <w:r>
        <w:t xml:space="preserve">experience </w:t>
      </w:r>
      <w:r w:rsidR="00F94F7A">
        <w:t xml:space="preserve">accessing education when they </w:t>
      </w:r>
      <w:r>
        <w:t>return to their home communities</w:t>
      </w:r>
      <w:r w:rsidR="0090492C">
        <w:t>; and</w:t>
      </w:r>
    </w:p>
    <w:p w:rsidR="00E80040" w:rsidRDefault="00E80040" w:rsidP="00181EC3">
      <w:pPr>
        <w:pStyle w:val="RRBodyText"/>
        <w:numPr>
          <w:ilvl w:val="0"/>
          <w:numId w:val="18"/>
        </w:numPr>
      </w:pPr>
      <w:proofErr w:type="gramStart"/>
      <w:r>
        <w:t>inconsistencies</w:t>
      </w:r>
      <w:proofErr w:type="gramEnd"/>
      <w:r>
        <w:t xml:space="preserve"> in teacher enforcement of rules</w:t>
      </w:r>
      <w:r w:rsidR="0090492C">
        <w:t>.</w:t>
      </w:r>
      <w:r>
        <w:t xml:space="preserve">  </w:t>
      </w:r>
    </w:p>
    <w:p w:rsidR="00181EC3" w:rsidRDefault="00181EC3" w:rsidP="00181EC3">
      <w:pPr>
        <w:pStyle w:val="RRBodyText"/>
        <w:numPr>
          <w:ilvl w:val="0"/>
          <w:numId w:val="12"/>
        </w:numPr>
      </w:pPr>
      <w:r>
        <w:t xml:space="preserve">School and community partnerships are characterised by high levels of trust, collaboration and respect. Our partnerships are characterised by a strong commitment towards achieving </w:t>
      </w:r>
      <w:r>
        <w:lastRenderedPageBreak/>
        <w:t>improved outcomes for our students and the strength of our partnerships provide excellent opportunities to refine and improve systems to support our students.</w:t>
      </w:r>
    </w:p>
    <w:p w:rsidR="00181EC3" w:rsidRDefault="00181EC3" w:rsidP="00181EC3">
      <w:pPr>
        <w:pStyle w:val="RRBodyText"/>
        <w:numPr>
          <w:ilvl w:val="0"/>
          <w:numId w:val="12"/>
        </w:numPr>
      </w:pPr>
      <w:r>
        <w:t xml:space="preserve">Strong partnerships </w:t>
      </w:r>
      <w:r w:rsidR="00354281">
        <w:t xml:space="preserve">have </w:t>
      </w:r>
      <w:r>
        <w:t>exist</w:t>
      </w:r>
      <w:r w:rsidR="00354281">
        <w:t>ed</w:t>
      </w:r>
      <w:r>
        <w:t xml:space="preserve"> between Induna School and North Coast Institute of TAFE Outreach programs</w:t>
      </w:r>
      <w:r w:rsidR="00354281">
        <w:t xml:space="preserve"> over the past eleven years</w:t>
      </w:r>
      <w:r>
        <w:t xml:space="preserve">.  This partnership provides valuable AQF courses that deliver credentialed employability skills and assist our students in gaining </w:t>
      </w:r>
      <w:r w:rsidR="00354281">
        <w:t>insight into the world of work.</w:t>
      </w:r>
    </w:p>
    <w:p w:rsidR="00181EC3" w:rsidRDefault="00354281" w:rsidP="00181EC3">
      <w:pPr>
        <w:pStyle w:val="RRBodyText"/>
        <w:numPr>
          <w:ilvl w:val="0"/>
          <w:numId w:val="12"/>
        </w:numPr>
      </w:pPr>
      <w:r>
        <w:t>In 2010 the school has enjoyed a strong partnership with Bulgarr Ngaru Medical Centre.  A joint initiative to improve nutrition and awareness of organic vegetable production has been undertaken throughout 2010 and as a result our students are subsidising their diet with food they have grown.</w:t>
      </w:r>
    </w:p>
    <w:p w:rsidR="00354281" w:rsidRDefault="00354281" w:rsidP="00181EC3">
      <w:pPr>
        <w:pStyle w:val="RRBodyText"/>
        <w:numPr>
          <w:ilvl w:val="0"/>
          <w:numId w:val="12"/>
        </w:numPr>
      </w:pPr>
      <w:r>
        <w:t>Foundations have been built to solidify our partnership with NORTEC Youth Co</w:t>
      </w:r>
      <w:r w:rsidR="00BD7EA3">
        <w:t>nnections who have taken over f</w:t>
      </w:r>
      <w:r>
        <w:t>r</w:t>
      </w:r>
      <w:r w:rsidR="00BD7EA3">
        <w:t>o</w:t>
      </w:r>
      <w:r>
        <w:t>m TURSA</w:t>
      </w:r>
      <w:r w:rsidR="00BD7EA3">
        <w:t>,</w:t>
      </w:r>
      <w:r>
        <w:t xml:space="preserve"> our previous partner agency</w:t>
      </w:r>
      <w:r w:rsidR="00BD7EA3">
        <w:t>, in</w:t>
      </w:r>
      <w:r>
        <w:t xml:space="preserve"> supporting our students in transition.</w:t>
      </w:r>
    </w:p>
    <w:p w:rsidR="00354281" w:rsidRDefault="00354281" w:rsidP="00181EC3">
      <w:pPr>
        <w:pStyle w:val="RRBodyText"/>
        <w:numPr>
          <w:ilvl w:val="0"/>
          <w:numId w:val="12"/>
        </w:numPr>
      </w:pPr>
      <w:r>
        <w:t>The school enjoys a growing partnership with Mission Australia in supporting our students when they transition from our school.</w:t>
      </w:r>
    </w:p>
    <w:p w:rsidR="00354281" w:rsidRDefault="00354281" w:rsidP="00181EC3">
      <w:pPr>
        <w:pStyle w:val="RRBodyText"/>
        <w:numPr>
          <w:ilvl w:val="0"/>
          <w:numId w:val="12"/>
        </w:numPr>
      </w:pPr>
      <w:r>
        <w:t>Our partnership with the National Network of Educators in Secure Care has continued to grown with three staff participating in three days of tremendously valuable professional learning.</w:t>
      </w:r>
    </w:p>
    <w:p w:rsidR="00181EC3" w:rsidRDefault="00181EC3" w:rsidP="00181EC3">
      <w:pPr>
        <w:pStyle w:val="RRBodyText"/>
      </w:pPr>
    </w:p>
    <w:p w:rsidR="00181EC3" w:rsidRDefault="00181EC3" w:rsidP="00181EC3">
      <w:pPr>
        <w:pStyle w:val="RRBodyText"/>
        <w:sectPr w:rsidR="00181EC3" w:rsidSect="003207AD">
          <w:pgSz w:w="11907" w:h="16840" w:code="9"/>
          <w:pgMar w:top="1134" w:right="1134" w:bottom="1134" w:left="1134" w:header="720" w:footer="567" w:gutter="0"/>
          <w:cols w:space="720"/>
          <w:formProt w:val="0"/>
          <w:titlePg/>
          <w:docGrid w:linePitch="299"/>
        </w:sectPr>
      </w:pPr>
    </w:p>
    <w:p w:rsidR="00625C5B" w:rsidRDefault="00625C5B" w:rsidP="0000389C">
      <w:pPr>
        <w:pStyle w:val="Heading1"/>
        <w:numPr>
          <w:ilvl w:val="1"/>
          <w:numId w:val="2"/>
        </w:numPr>
        <w:jc w:val="left"/>
        <w:rPr>
          <w:rFonts w:ascii="Arial" w:hAnsi="Arial"/>
          <w:sz w:val="24"/>
        </w:rPr>
      </w:pPr>
      <w:bookmarkStart w:id="0" w:name="_Toc235332584"/>
      <w:bookmarkStart w:id="1" w:name="_Toc235332712"/>
      <w:r w:rsidRPr="00E533F7">
        <w:rPr>
          <w:rFonts w:ascii="Arial" w:hAnsi="Arial"/>
          <w:sz w:val="24"/>
        </w:rPr>
        <w:lastRenderedPageBreak/>
        <w:t>CONCLUSIONS AND RECOMMENDATIONS</w:t>
      </w:r>
      <w:bookmarkEnd w:id="0"/>
      <w:bookmarkEnd w:id="1"/>
    </w:p>
    <w:p w:rsidR="0000389C" w:rsidRPr="0000389C" w:rsidRDefault="0000389C" w:rsidP="0000389C">
      <w:pPr>
        <w:pStyle w:val="ListParagraph"/>
        <w:ind w:left="750"/>
      </w:pPr>
    </w:p>
    <w:p w:rsidR="00625C5B" w:rsidRPr="00973C15" w:rsidRDefault="00625C5B" w:rsidP="00973C15">
      <w:pPr>
        <w:rPr>
          <w:rFonts w:ascii="Arial" w:hAnsi="Arial" w:cs="Arial"/>
        </w:rPr>
      </w:pPr>
      <w:r w:rsidRPr="00624AD4">
        <w:rPr>
          <w:rFonts w:ascii="Arial" w:hAnsi="Arial" w:cs="Arial"/>
        </w:rPr>
        <w:t>Using the findings from section 3, develop conclusions, recommendations and strategies linked to the six Reforms.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3"/>
        <w:gridCol w:w="3178"/>
        <w:gridCol w:w="3514"/>
        <w:gridCol w:w="3152"/>
        <w:gridCol w:w="1757"/>
      </w:tblGrid>
      <w:tr w:rsidR="005961E1" w:rsidRPr="003B1513" w:rsidTr="00076825">
        <w:trPr>
          <w:tblHeader/>
        </w:trPr>
        <w:tc>
          <w:tcPr>
            <w:tcW w:w="2573" w:type="dxa"/>
          </w:tcPr>
          <w:p w:rsidR="00625C5B" w:rsidRPr="003B1513" w:rsidRDefault="00625C5B" w:rsidP="00DC0552">
            <w:pPr>
              <w:pStyle w:val="RRBodyText"/>
              <w:rPr>
                <w:b/>
              </w:rPr>
            </w:pPr>
            <w:r w:rsidRPr="003B1513">
              <w:rPr>
                <w:b/>
              </w:rPr>
              <w:t>Conclusion</w:t>
            </w:r>
          </w:p>
        </w:tc>
        <w:tc>
          <w:tcPr>
            <w:tcW w:w="3178" w:type="dxa"/>
          </w:tcPr>
          <w:p w:rsidR="00625C5B" w:rsidRPr="003B1513" w:rsidRDefault="00625C5B" w:rsidP="00DC0552">
            <w:pPr>
              <w:pStyle w:val="RRBodyText"/>
              <w:rPr>
                <w:b/>
              </w:rPr>
            </w:pPr>
            <w:r w:rsidRPr="003B1513">
              <w:rPr>
                <w:b/>
              </w:rPr>
              <w:t xml:space="preserve">Recommendation </w:t>
            </w:r>
          </w:p>
        </w:tc>
        <w:tc>
          <w:tcPr>
            <w:tcW w:w="3514" w:type="dxa"/>
          </w:tcPr>
          <w:p w:rsidR="00625C5B" w:rsidRPr="003B1513" w:rsidRDefault="00625C5B" w:rsidP="00DC0552">
            <w:pPr>
              <w:pStyle w:val="RRBodyText"/>
              <w:jc w:val="left"/>
              <w:rPr>
                <w:b/>
              </w:rPr>
            </w:pPr>
            <w:r>
              <w:rPr>
                <w:b/>
              </w:rPr>
              <w:t xml:space="preserve">Draft </w:t>
            </w:r>
            <w:r w:rsidR="00973C15">
              <w:rPr>
                <w:b/>
              </w:rPr>
              <w:t>s</w:t>
            </w:r>
            <w:r w:rsidRPr="003B1513">
              <w:rPr>
                <w:b/>
              </w:rPr>
              <w:t>trategies to be implemented</w:t>
            </w:r>
          </w:p>
        </w:tc>
        <w:tc>
          <w:tcPr>
            <w:tcW w:w="3152" w:type="dxa"/>
          </w:tcPr>
          <w:p w:rsidR="00625C5B" w:rsidRPr="003B1513" w:rsidRDefault="00973C15" w:rsidP="00DC0552">
            <w:pPr>
              <w:pStyle w:val="RRBodyText"/>
              <w:jc w:val="left"/>
              <w:rPr>
                <w:b/>
              </w:rPr>
            </w:pPr>
            <w:r>
              <w:rPr>
                <w:b/>
              </w:rPr>
              <w:t>Final s</w:t>
            </w:r>
            <w:r w:rsidR="00625C5B">
              <w:rPr>
                <w:b/>
              </w:rPr>
              <w:t>trategies to be implemented (following joint planning sessions)</w:t>
            </w:r>
          </w:p>
        </w:tc>
        <w:tc>
          <w:tcPr>
            <w:tcW w:w="1757" w:type="dxa"/>
          </w:tcPr>
          <w:p w:rsidR="00625C5B" w:rsidRPr="003B1513" w:rsidRDefault="002E76DA" w:rsidP="00DC0552">
            <w:pPr>
              <w:pStyle w:val="RRBodyText"/>
              <w:rPr>
                <w:b/>
              </w:rPr>
            </w:pPr>
            <w:r>
              <w:rPr>
                <w:b/>
              </w:rPr>
              <w:t xml:space="preserve">NP </w:t>
            </w:r>
            <w:r w:rsidR="00625C5B">
              <w:rPr>
                <w:b/>
              </w:rPr>
              <w:t xml:space="preserve">Reform </w:t>
            </w:r>
          </w:p>
        </w:tc>
      </w:tr>
      <w:tr w:rsidR="005961E1" w:rsidRPr="003B1513" w:rsidTr="00076825">
        <w:tc>
          <w:tcPr>
            <w:tcW w:w="2573" w:type="dxa"/>
          </w:tcPr>
          <w:p w:rsidR="00D83BD7" w:rsidRPr="00F03EE4" w:rsidRDefault="00D83BD7" w:rsidP="00D83BD7">
            <w:pPr>
              <w:pStyle w:val="RRBodyText"/>
              <w:jc w:val="left"/>
            </w:pPr>
            <w:r w:rsidRPr="00F03EE4">
              <w:t>The school has identif</w:t>
            </w:r>
            <w:r w:rsidR="0090492C">
              <w:t>ied a need to refine practice to</w:t>
            </w:r>
            <w:r w:rsidRPr="00F03EE4">
              <w:t xml:space="preserve"> more systematically assess and record literacy and numeracy interventions.</w:t>
            </w:r>
          </w:p>
          <w:p w:rsidR="00EA3B0D" w:rsidRPr="00F03EE4" w:rsidRDefault="00EA3B0D" w:rsidP="00D83BD7">
            <w:pPr>
              <w:pStyle w:val="RRBodyText"/>
              <w:jc w:val="left"/>
            </w:pPr>
            <w:r w:rsidRPr="00F03EE4">
              <w:t>There is an identified need for ongoing school based teacher professional learning</w:t>
            </w:r>
          </w:p>
          <w:p w:rsidR="00CD5F97" w:rsidRPr="00F03EE4" w:rsidRDefault="00CD5F97" w:rsidP="00D83BD7">
            <w:pPr>
              <w:pStyle w:val="RRBodyText"/>
              <w:jc w:val="left"/>
            </w:pPr>
            <w:r w:rsidRPr="00F03EE4">
              <w:t>Individual assessments identify strengths and weaknesses and teachers program to address these.</w:t>
            </w:r>
          </w:p>
        </w:tc>
        <w:tc>
          <w:tcPr>
            <w:tcW w:w="3178" w:type="dxa"/>
          </w:tcPr>
          <w:p w:rsidR="00625C5B" w:rsidRPr="00F03EE4" w:rsidRDefault="00D83BD7" w:rsidP="00DC0552">
            <w:pPr>
              <w:pStyle w:val="RRBodyText"/>
              <w:jc w:val="left"/>
            </w:pPr>
            <w:r w:rsidRPr="00F03EE4">
              <w:t>All students have significant literacy and numeracy support needs</w:t>
            </w:r>
          </w:p>
          <w:p w:rsidR="00EA3B0D" w:rsidRPr="00F03EE4" w:rsidRDefault="00D83BD7" w:rsidP="00D83BD7">
            <w:pPr>
              <w:pStyle w:val="RRBodyText"/>
              <w:jc w:val="left"/>
            </w:pPr>
            <w:r w:rsidRPr="00F03EE4">
              <w:t xml:space="preserve">The Literacy committee is to </w:t>
            </w:r>
            <w:r w:rsidR="00EA3B0D" w:rsidRPr="00F03EE4">
              <w:t xml:space="preserve">ensure it </w:t>
            </w:r>
            <w:r w:rsidRPr="00F03EE4">
              <w:t>meet</w:t>
            </w:r>
            <w:r w:rsidR="00EA3B0D" w:rsidRPr="00F03EE4">
              <w:t>s</w:t>
            </w:r>
            <w:r w:rsidRPr="00F03EE4">
              <w:t xml:space="preserve"> at regular intervals under the guidance of a head teacher with responsibility for Literacy</w:t>
            </w:r>
            <w:r w:rsidR="00625C5B" w:rsidRPr="00F03EE4">
              <w:t xml:space="preserve"> teaching and learning</w:t>
            </w:r>
            <w:r w:rsidR="00EA3B0D" w:rsidRPr="00F03EE4">
              <w:t xml:space="preserve">. </w:t>
            </w:r>
            <w:r w:rsidR="00625C5B" w:rsidRPr="00F03EE4">
              <w:t xml:space="preserve"> </w:t>
            </w:r>
          </w:p>
          <w:p w:rsidR="00A2465B" w:rsidRPr="00F03EE4" w:rsidRDefault="00EA3B0D" w:rsidP="00A2465B">
            <w:pPr>
              <w:pStyle w:val="RRBodyText"/>
              <w:jc w:val="left"/>
            </w:pPr>
            <w:r w:rsidRPr="00F03EE4">
              <w:t xml:space="preserve">Teachers are to engage in ongoing school based professional learning to refine </w:t>
            </w:r>
            <w:r w:rsidR="00A2465B" w:rsidRPr="00F03EE4">
              <w:t xml:space="preserve">A number of outcomes were identified in the schools literacy and numeracy data as being strengths and problematic </w:t>
            </w:r>
          </w:p>
          <w:p w:rsidR="00625C5B" w:rsidRPr="00F03EE4" w:rsidRDefault="00EA3B0D" w:rsidP="00D83BD7">
            <w:pPr>
              <w:pStyle w:val="RRBodyText"/>
              <w:jc w:val="left"/>
            </w:pPr>
            <w:r w:rsidRPr="00F03EE4">
              <w:t>and develop deeper knowledge of the Quality Teaching framework</w:t>
            </w:r>
          </w:p>
          <w:p w:rsidR="00EA3B0D" w:rsidRPr="00F03EE4" w:rsidRDefault="00EA3B0D" w:rsidP="00EA3B0D">
            <w:pPr>
              <w:pStyle w:val="RRBodyText"/>
              <w:jc w:val="left"/>
            </w:pPr>
            <w:r w:rsidRPr="00F03EE4">
              <w:t xml:space="preserve">In 2011 the school literacy program is to be further revised in consultation with all teachers.  </w:t>
            </w:r>
          </w:p>
          <w:p w:rsidR="00EA3B0D" w:rsidRPr="00F03EE4" w:rsidRDefault="00DD537A" w:rsidP="00D83BD7">
            <w:pPr>
              <w:pStyle w:val="RRBodyText"/>
              <w:jc w:val="left"/>
            </w:pPr>
            <w:r>
              <w:lastRenderedPageBreak/>
              <w:t>In 2011 a specialist maths</w:t>
            </w:r>
            <w:r w:rsidR="00CD5F97" w:rsidRPr="00F03EE4">
              <w:t xml:space="preserve"> teacher is to assume responsibility for individual mathematic programs</w:t>
            </w:r>
          </w:p>
        </w:tc>
        <w:tc>
          <w:tcPr>
            <w:tcW w:w="3514" w:type="dxa"/>
          </w:tcPr>
          <w:p w:rsidR="005961E1" w:rsidRDefault="00625C5B" w:rsidP="00DC0552">
            <w:pPr>
              <w:pStyle w:val="RRBodyText"/>
              <w:jc w:val="left"/>
            </w:pPr>
            <w:r>
              <w:lastRenderedPageBreak/>
              <w:t xml:space="preserve"> </w:t>
            </w:r>
            <w:r w:rsidR="005961E1">
              <w:t>Establish a discreet intensive literacy class</w:t>
            </w:r>
            <w:r w:rsidR="00CD5F97">
              <w:t>.</w:t>
            </w:r>
          </w:p>
          <w:p w:rsidR="00CD5F97" w:rsidRDefault="00CD5F97" w:rsidP="00DC0552">
            <w:pPr>
              <w:pStyle w:val="RRBodyText"/>
              <w:jc w:val="left"/>
            </w:pPr>
            <w:r>
              <w:t>Timetable a specialist teacher onto mathematics.</w:t>
            </w:r>
          </w:p>
          <w:p w:rsidR="00CD5F97" w:rsidRDefault="005961E1" w:rsidP="00DC0552">
            <w:pPr>
              <w:pStyle w:val="RRBodyText"/>
              <w:jc w:val="left"/>
            </w:pPr>
            <w:r>
              <w:t xml:space="preserve">Reconstitute the Literacy Committee to meet </w:t>
            </w:r>
            <w:r w:rsidR="00CD5F97">
              <w:t>at regular intervals</w:t>
            </w:r>
            <w:r w:rsidR="00076825">
              <w:t xml:space="preserve"> and to record and use data on an ongoing basis to inform decisions.  </w:t>
            </w:r>
          </w:p>
          <w:p w:rsidR="00F03EE4" w:rsidRDefault="00F03EE4" w:rsidP="00DC0552">
            <w:pPr>
              <w:pStyle w:val="RRBodyText"/>
              <w:jc w:val="left"/>
            </w:pPr>
            <w:r>
              <w:t>Investigate whether efficiencies in data entry can be identified and implemented</w:t>
            </w:r>
            <w:r w:rsidR="0090492C">
              <w:t>.</w:t>
            </w:r>
          </w:p>
          <w:p w:rsidR="00076825" w:rsidRDefault="00076825" w:rsidP="00DC0552">
            <w:pPr>
              <w:pStyle w:val="RRBodyText"/>
              <w:jc w:val="left"/>
            </w:pPr>
            <w:r>
              <w:t>Teachers to engage in team school based professional learning with these focus areas:</w:t>
            </w:r>
          </w:p>
          <w:p w:rsidR="00076825" w:rsidRDefault="00076825" w:rsidP="00076825">
            <w:pPr>
              <w:pStyle w:val="RRBodyText"/>
              <w:numPr>
                <w:ilvl w:val="0"/>
                <w:numId w:val="18"/>
              </w:numPr>
              <w:jc w:val="left"/>
            </w:pPr>
            <w:r>
              <w:t>Quality Teaching</w:t>
            </w:r>
          </w:p>
          <w:p w:rsidR="00076825" w:rsidRDefault="00076825" w:rsidP="00076825">
            <w:pPr>
              <w:pStyle w:val="RRBodyText"/>
              <w:numPr>
                <w:ilvl w:val="0"/>
                <w:numId w:val="18"/>
              </w:numPr>
              <w:jc w:val="left"/>
            </w:pPr>
            <w:r>
              <w:t>Use of ICT</w:t>
            </w:r>
          </w:p>
          <w:p w:rsidR="00076825" w:rsidRDefault="00076825" w:rsidP="00076825">
            <w:pPr>
              <w:pStyle w:val="RRBodyText"/>
              <w:jc w:val="left"/>
            </w:pPr>
            <w:r>
              <w:t>The school adopt the Quicksmart program</w:t>
            </w:r>
            <w:r w:rsidR="0090492C">
              <w:t>.</w:t>
            </w:r>
          </w:p>
          <w:p w:rsidR="00625C5B" w:rsidRPr="00F03EE4" w:rsidRDefault="00076825" w:rsidP="00076825">
            <w:pPr>
              <w:pStyle w:val="RRBodyText"/>
              <w:jc w:val="left"/>
            </w:pPr>
            <w:r>
              <w:t>The school purchases appropriate software packages to address literacy support needs</w:t>
            </w:r>
          </w:p>
        </w:tc>
        <w:tc>
          <w:tcPr>
            <w:tcW w:w="3152" w:type="dxa"/>
          </w:tcPr>
          <w:p w:rsidR="002A106B" w:rsidRDefault="002A106B" w:rsidP="002A106B">
            <w:pPr>
              <w:pStyle w:val="RRBodyText"/>
              <w:jc w:val="left"/>
            </w:pPr>
            <w:r>
              <w:t>Establish intensive literacy class.</w:t>
            </w:r>
          </w:p>
          <w:p w:rsidR="002A106B" w:rsidRDefault="002A106B" w:rsidP="002A106B">
            <w:pPr>
              <w:pStyle w:val="RRBodyText"/>
              <w:jc w:val="left"/>
            </w:pPr>
            <w:r>
              <w:t xml:space="preserve">Reconstitute the Literacy Committee to meet at regular intervals and to record and use data on an ongoing basis to inform decisions.  </w:t>
            </w:r>
          </w:p>
          <w:p w:rsidR="002A106B" w:rsidRDefault="002A106B" w:rsidP="002A106B">
            <w:pPr>
              <w:pStyle w:val="RRBodyText"/>
              <w:jc w:val="left"/>
            </w:pPr>
            <w:r>
              <w:t>Teachers to engage in team school based professional learning with these focus areas:</w:t>
            </w:r>
          </w:p>
          <w:p w:rsidR="002A106B" w:rsidRDefault="002A106B" w:rsidP="002A106B">
            <w:pPr>
              <w:pStyle w:val="RRBodyText"/>
              <w:numPr>
                <w:ilvl w:val="0"/>
                <w:numId w:val="18"/>
              </w:numPr>
              <w:jc w:val="left"/>
            </w:pPr>
            <w:r>
              <w:t>Quality Teaching</w:t>
            </w:r>
          </w:p>
          <w:p w:rsidR="002A106B" w:rsidRDefault="002A106B" w:rsidP="002A106B">
            <w:pPr>
              <w:pStyle w:val="RRBodyText"/>
              <w:numPr>
                <w:ilvl w:val="0"/>
                <w:numId w:val="18"/>
              </w:numPr>
              <w:jc w:val="left"/>
            </w:pPr>
            <w:r>
              <w:t>Use of ICT</w:t>
            </w:r>
          </w:p>
          <w:p w:rsidR="002A106B" w:rsidRDefault="002A106B" w:rsidP="002A106B">
            <w:pPr>
              <w:pStyle w:val="RRBodyText"/>
              <w:jc w:val="left"/>
            </w:pPr>
            <w:r>
              <w:t>Timetable a specialist teacher onto mathematics.</w:t>
            </w:r>
          </w:p>
          <w:p w:rsidR="002A106B" w:rsidRDefault="002A106B" w:rsidP="002A106B">
            <w:pPr>
              <w:pStyle w:val="RRBodyText"/>
              <w:jc w:val="left"/>
            </w:pPr>
            <w:r>
              <w:t xml:space="preserve">The school adopt the </w:t>
            </w:r>
            <w:proofErr w:type="spellStart"/>
            <w:r>
              <w:t>Quicksmart</w:t>
            </w:r>
            <w:proofErr w:type="spellEnd"/>
            <w:r>
              <w:t xml:space="preserve"> program.</w:t>
            </w:r>
          </w:p>
          <w:p w:rsidR="00625C5B" w:rsidRDefault="002A106B" w:rsidP="002A106B">
            <w:pPr>
              <w:pStyle w:val="RRBodyText"/>
              <w:jc w:val="left"/>
            </w:pPr>
            <w:r>
              <w:t>Purchase Reader Write Gold software package to assist  literacy support needs</w:t>
            </w:r>
          </w:p>
        </w:tc>
        <w:tc>
          <w:tcPr>
            <w:tcW w:w="1757" w:type="dxa"/>
          </w:tcPr>
          <w:p w:rsidR="00625C5B" w:rsidRDefault="00C40D42" w:rsidP="00DC0552">
            <w:pPr>
              <w:pStyle w:val="RRBodyText"/>
              <w:rPr>
                <w:i/>
              </w:rPr>
            </w:pPr>
            <w:r>
              <w:rPr>
                <w:i/>
              </w:rPr>
              <w:t>1</w:t>
            </w:r>
          </w:p>
          <w:p w:rsidR="00C40D42" w:rsidRDefault="00C40D42" w:rsidP="00DC0552">
            <w:pPr>
              <w:pStyle w:val="RRBodyText"/>
              <w:rPr>
                <w:i/>
              </w:rPr>
            </w:pPr>
            <w:r>
              <w:rPr>
                <w:i/>
              </w:rPr>
              <w:t>2</w:t>
            </w:r>
          </w:p>
          <w:p w:rsidR="00C40D42" w:rsidRDefault="00C40D42" w:rsidP="00DC0552">
            <w:pPr>
              <w:pStyle w:val="RRBodyText"/>
              <w:rPr>
                <w:i/>
              </w:rPr>
            </w:pPr>
            <w:r>
              <w:rPr>
                <w:i/>
              </w:rPr>
              <w:t>3</w:t>
            </w:r>
          </w:p>
          <w:p w:rsidR="00C40D42" w:rsidRDefault="00C40D42" w:rsidP="00DC0552">
            <w:pPr>
              <w:pStyle w:val="RRBodyText"/>
              <w:rPr>
                <w:i/>
              </w:rPr>
            </w:pPr>
            <w:r>
              <w:rPr>
                <w:i/>
              </w:rPr>
              <w:t>4</w:t>
            </w:r>
          </w:p>
          <w:p w:rsidR="00C40D42" w:rsidRDefault="00C40D42" w:rsidP="00DC0552">
            <w:pPr>
              <w:pStyle w:val="RRBodyText"/>
              <w:rPr>
                <w:i/>
              </w:rPr>
            </w:pPr>
            <w:r>
              <w:rPr>
                <w:i/>
              </w:rPr>
              <w:t>5</w:t>
            </w:r>
          </w:p>
          <w:p w:rsidR="00C40D42" w:rsidRPr="007F5EE8" w:rsidRDefault="00C40D42" w:rsidP="00DC0552">
            <w:pPr>
              <w:pStyle w:val="RRBodyText"/>
              <w:rPr>
                <w:i/>
              </w:rPr>
            </w:pPr>
            <w:r>
              <w:rPr>
                <w:i/>
              </w:rPr>
              <w:t>6</w:t>
            </w:r>
          </w:p>
        </w:tc>
      </w:tr>
      <w:tr w:rsidR="00076825" w:rsidRPr="003B1513" w:rsidTr="00076825">
        <w:tc>
          <w:tcPr>
            <w:tcW w:w="2573" w:type="dxa"/>
          </w:tcPr>
          <w:p w:rsidR="00076825" w:rsidRPr="00F03EE4" w:rsidRDefault="00076825" w:rsidP="00076825">
            <w:pPr>
              <w:pStyle w:val="RRBodyText"/>
              <w:jc w:val="left"/>
            </w:pPr>
            <w:r w:rsidRPr="00F03EE4">
              <w:lastRenderedPageBreak/>
              <w:t xml:space="preserve">Low Literacy skill levels prevent some students from accessing all KLA outcomes </w:t>
            </w:r>
          </w:p>
        </w:tc>
        <w:tc>
          <w:tcPr>
            <w:tcW w:w="3178" w:type="dxa"/>
          </w:tcPr>
          <w:p w:rsidR="00076825" w:rsidRPr="00F03EE4" w:rsidRDefault="00076825" w:rsidP="00076825">
            <w:pPr>
              <w:pStyle w:val="RRBodyText"/>
            </w:pPr>
            <w:r w:rsidRPr="00F03EE4">
              <w:t>Identify ways of minimising the impact of low literacy on achieving KLA course outcomes</w:t>
            </w:r>
          </w:p>
        </w:tc>
        <w:tc>
          <w:tcPr>
            <w:tcW w:w="3514" w:type="dxa"/>
          </w:tcPr>
          <w:p w:rsidR="00076825" w:rsidRDefault="00076825" w:rsidP="00076825">
            <w:pPr>
              <w:pStyle w:val="RRBodyText"/>
              <w:jc w:val="left"/>
            </w:pPr>
            <w:r w:rsidRPr="00F03EE4">
              <w:t>Incorporate Read</w:t>
            </w:r>
            <w:r w:rsidR="0000389C">
              <w:t xml:space="preserve"> and</w:t>
            </w:r>
            <w:r w:rsidRPr="00F03EE4">
              <w:t xml:space="preserve"> Write, Gold software into teaching to redu</w:t>
            </w:r>
            <w:r w:rsidR="000B6571">
              <w:t>ce low literacy from preventing</w:t>
            </w:r>
            <w:r w:rsidRPr="00F03EE4">
              <w:t xml:space="preserve"> the achievement of KLA outcomes</w:t>
            </w:r>
          </w:p>
          <w:p w:rsidR="005920FE" w:rsidRDefault="005920FE" w:rsidP="005920FE">
            <w:pPr>
              <w:autoSpaceDE w:val="0"/>
              <w:autoSpaceDN w:val="0"/>
              <w:adjustRightInd w:val="0"/>
              <w:spacing w:after="0" w:line="240" w:lineRule="auto"/>
              <w:rPr>
                <w:rFonts w:ascii="Arial" w:hAnsi="Arial" w:cs="Arial"/>
                <w:lang w:eastAsia="zh-CN"/>
              </w:rPr>
            </w:pPr>
          </w:p>
          <w:p w:rsidR="005920FE" w:rsidRDefault="005920FE" w:rsidP="005920FE">
            <w:pPr>
              <w:autoSpaceDE w:val="0"/>
              <w:autoSpaceDN w:val="0"/>
              <w:adjustRightInd w:val="0"/>
              <w:spacing w:after="0" w:line="240" w:lineRule="auto"/>
              <w:rPr>
                <w:rFonts w:ascii="Arial" w:hAnsi="Arial" w:cs="Arial"/>
                <w:lang w:eastAsia="zh-CN"/>
              </w:rPr>
            </w:pPr>
            <w:r>
              <w:rPr>
                <w:rFonts w:ascii="Arial" w:hAnsi="Arial" w:cs="Arial"/>
                <w:lang w:eastAsia="zh-CN"/>
              </w:rPr>
              <w:t>All literacy teachers undertake professional learning in:</w:t>
            </w:r>
          </w:p>
          <w:p w:rsidR="005920FE" w:rsidRPr="0090492C" w:rsidRDefault="005920FE" w:rsidP="0090492C">
            <w:pPr>
              <w:autoSpaceDE w:val="0"/>
              <w:autoSpaceDN w:val="0"/>
              <w:adjustRightInd w:val="0"/>
              <w:spacing w:after="0" w:line="240" w:lineRule="auto"/>
              <w:ind w:left="360"/>
              <w:rPr>
                <w:rFonts w:ascii="Arial" w:hAnsi="Arial" w:cs="Arial"/>
                <w:lang w:eastAsia="zh-CN"/>
              </w:rPr>
            </w:pPr>
            <w:r w:rsidRPr="0090492C">
              <w:rPr>
                <w:rFonts w:ascii="Arial" w:hAnsi="Arial" w:cs="Arial"/>
                <w:lang w:eastAsia="zh-CN"/>
              </w:rPr>
              <w:t xml:space="preserve">Reading To Learn </w:t>
            </w:r>
          </w:p>
          <w:p w:rsidR="005920FE" w:rsidRPr="0090492C" w:rsidRDefault="005920FE" w:rsidP="0090492C">
            <w:pPr>
              <w:autoSpaceDE w:val="0"/>
              <w:autoSpaceDN w:val="0"/>
              <w:adjustRightInd w:val="0"/>
              <w:spacing w:after="0" w:line="240" w:lineRule="auto"/>
              <w:ind w:left="360"/>
              <w:rPr>
                <w:rFonts w:ascii="Arial" w:hAnsi="Arial" w:cs="Arial"/>
                <w:lang w:eastAsia="zh-CN"/>
              </w:rPr>
            </w:pPr>
            <w:r w:rsidRPr="0090492C">
              <w:rPr>
                <w:rFonts w:ascii="Arial" w:hAnsi="Arial" w:cs="Arial"/>
                <w:lang w:eastAsia="zh-CN"/>
              </w:rPr>
              <w:t>Using ICT as a tool for Literacy Teaching Across KLAs</w:t>
            </w:r>
          </w:p>
          <w:p w:rsidR="005920FE" w:rsidRPr="0090492C" w:rsidRDefault="005920FE" w:rsidP="0090492C">
            <w:pPr>
              <w:autoSpaceDE w:val="0"/>
              <w:autoSpaceDN w:val="0"/>
              <w:adjustRightInd w:val="0"/>
              <w:spacing w:after="0" w:line="240" w:lineRule="auto"/>
              <w:ind w:left="360"/>
              <w:rPr>
                <w:rFonts w:ascii="Arial" w:hAnsi="Arial" w:cs="Arial"/>
                <w:lang w:eastAsia="zh-CN"/>
              </w:rPr>
            </w:pPr>
            <w:r w:rsidRPr="0090492C">
              <w:rPr>
                <w:rFonts w:ascii="Arial" w:hAnsi="Arial" w:cs="Arial"/>
                <w:lang w:eastAsia="zh-CN"/>
              </w:rPr>
              <w:t>Differentiated Learning in the Secondary Classroom</w:t>
            </w:r>
          </w:p>
          <w:p w:rsidR="005920FE" w:rsidRPr="0090492C" w:rsidRDefault="005920FE" w:rsidP="0090492C">
            <w:pPr>
              <w:autoSpaceDE w:val="0"/>
              <w:autoSpaceDN w:val="0"/>
              <w:adjustRightInd w:val="0"/>
              <w:spacing w:after="0" w:line="240" w:lineRule="auto"/>
              <w:ind w:left="360"/>
              <w:rPr>
                <w:rFonts w:ascii="Arial" w:hAnsi="Arial" w:cs="Arial"/>
                <w:lang w:eastAsia="zh-CN"/>
              </w:rPr>
            </w:pPr>
            <w:r w:rsidRPr="0090492C">
              <w:rPr>
                <w:rFonts w:ascii="Arial" w:hAnsi="Arial" w:cs="Arial"/>
                <w:lang w:eastAsia="zh-CN"/>
              </w:rPr>
              <w:t>Quicksmart Literacy</w:t>
            </w:r>
          </w:p>
        </w:tc>
        <w:tc>
          <w:tcPr>
            <w:tcW w:w="3152" w:type="dxa"/>
          </w:tcPr>
          <w:p w:rsidR="000B6571" w:rsidRDefault="000B6571" w:rsidP="000B6571">
            <w:pPr>
              <w:autoSpaceDE w:val="0"/>
              <w:autoSpaceDN w:val="0"/>
              <w:adjustRightInd w:val="0"/>
              <w:spacing w:after="0" w:line="240" w:lineRule="auto"/>
              <w:rPr>
                <w:rFonts w:ascii="Arial" w:hAnsi="Arial" w:cs="Arial"/>
                <w:lang w:eastAsia="zh-CN"/>
              </w:rPr>
            </w:pPr>
            <w:r>
              <w:rPr>
                <w:rFonts w:ascii="Arial" w:hAnsi="Arial" w:cs="Arial"/>
                <w:lang w:eastAsia="zh-CN"/>
              </w:rPr>
              <w:t>By the end of 2011 ensure all literacy teachers have undertaken professional learning in:</w:t>
            </w:r>
          </w:p>
          <w:p w:rsidR="000B6571" w:rsidRPr="0090492C" w:rsidRDefault="000B6571" w:rsidP="000B6571">
            <w:pPr>
              <w:autoSpaceDE w:val="0"/>
              <w:autoSpaceDN w:val="0"/>
              <w:adjustRightInd w:val="0"/>
              <w:spacing w:after="0" w:line="240" w:lineRule="auto"/>
              <w:ind w:left="360"/>
              <w:rPr>
                <w:rFonts w:ascii="Arial" w:hAnsi="Arial" w:cs="Arial"/>
                <w:lang w:eastAsia="zh-CN"/>
              </w:rPr>
            </w:pPr>
            <w:r w:rsidRPr="0090492C">
              <w:rPr>
                <w:rFonts w:ascii="Arial" w:hAnsi="Arial" w:cs="Arial"/>
                <w:lang w:eastAsia="zh-CN"/>
              </w:rPr>
              <w:t xml:space="preserve">Reading To Learn </w:t>
            </w:r>
          </w:p>
          <w:p w:rsidR="000B6571" w:rsidRPr="0090492C" w:rsidRDefault="000B6571" w:rsidP="000B6571">
            <w:pPr>
              <w:autoSpaceDE w:val="0"/>
              <w:autoSpaceDN w:val="0"/>
              <w:adjustRightInd w:val="0"/>
              <w:spacing w:after="0" w:line="240" w:lineRule="auto"/>
              <w:ind w:left="360"/>
              <w:rPr>
                <w:rFonts w:ascii="Arial" w:hAnsi="Arial" w:cs="Arial"/>
                <w:lang w:eastAsia="zh-CN"/>
              </w:rPr>
            </w:pPr>
            <w:r w:rsidRPr="0090492C">
              <w:rPr>
                <w:rFonts w:ascii="Arial" w:hAnsi="Arial" w:cs="Arial"/>
                <w:lang w:eastAsia="zh-CN"/>
              </w:rPr>
              <w:t>Using ICT as a tool for Literacy Teaching Across KLAs</w:t>
            </w:r>
          </w:p>
          <w:p w:rsidR="000B6571" w:rsidRDefault="000B6571" w:rsidP="000B6571">
            <w:pPr>
              <w:autoSpaceDE w:val="0"/>
              <w:autoSpaceDN w:val="0"/>
              <w:adjustRightInd w:val="0"/>
              <w:spacing w:after="0" w:line="240" w:lineRule="auto"/>
              <w:ind w:left="360"/>
              <w:rPr>
                <w:rFonts w:ascii="Arial" w:hAnsi="Arial" w:cs="Arial"/>
                <w:lang w:eastAsia="zh-CN"/>
              </w:rPr>
            </w:pPr>
            <w:r w:rsidRPr="0090492C">
              <w:rPr>
                <w:rFonts w:ascii="Arial" w:hAnsi="Arial" w:cs="Arial"/>
                <w:lang w:eastAsia="zh-CN"/>
              </w:rPr>
              <w:t>Differentiated Learning in the Secondary Classroom</w:t>
            </w:r>
          </w:p>
          <w:p w:rsidR="00076825" w:rsidRDefault="000B6571" w:rsidP="000B6571">
            <w:pPr>
              <w:pStyle w:val="RRBodyText"/>
              <w:jc w:val="left"/>
            </w:pPr>
            <w:r w:rsidRPr="0090492C">
              <w:rPr>
                <w:lang w:eastAsia="zh-CN"/>
              </w:rPr>
              <w:t>Quicksmart Literacy</w:t>
            </w:r>
          </w:p>
        </w:tc>
        <w:tc>
          <w:tcPr>
            <w:tcW w:w="1757" w:type="dxa"/>
          </w:tcPr>
          <w:p w:rsidR="00076825" w:rsidRDefault="00833307" w:rsidP="00DC0552">
            <w:pPr>
              <w:pStyle w:val="RRBodyText"/>
              <w:rPr>
                <w:i/>
              </w:rPr>
            </w:pPr>
            <w:r>
              <w:rPr>
                <w:i/>
              </w:rPr>
              <w:t>1</w:t>
            </w:r>
          </w:p>
          <w:p w:rsidR="00833307" w:rsidRDefault="00833307" w:rsidP="00DC0552">
            <w:pPr>
              <w:pStyle w:val="RRBodyText"/>
              <w:rPr>
                <w:i/>
              </w:rPr>
            </w:pPr>
            <w:r>
              <w:rPr>
                <w:i/>
              </w:rPr>
              <w:t>3</w:t>
            </w:r>
          </w:p>
          <w:p w:rsidR="00833307" w:rsidRDefault="00833307" w:rsidP="00DC0552">
            <w:pPr>
              <w:pStyle w:val="RRBodyText"/>
              <w:rPr>
                <w:i/>
              </w:rPr>
            </w:pPr>
            <w:r>
              <w:rPr>
                <w:i/>
              </w:rPr>
              <w:t>4</w:t>
            </w:r>
          </w:p>
          <w:p w:rsidR="00833307" w:rsidRPr="007F5EE8" w:rsidRDefault="00833307" w:rsidP="00DC0552">
            <w:pPr>
              <w:pStyle w:val="RRBodyText"/>
              <w:rPr>
                <w:i/>
              </w:rPr>
            </w:pPr>
          </w:p>
        </w:tc>
      </w:tr>
      <w:tr w:rsidR="00076825" w:rsidRPr="003B1513" w:rsidTr="00076825">
        <w:tc>
          <w:tcPr>
            <w:tcW w:w="2573" w:type="dxa"/>
          </w:tcPr>
          <w:p w:rsidR="00076825" w:rsidRDefault="00076825" w:rsidP="00D43513">
            <w:pPr>
              <w:pStyle w:val="RRBodyText"/>
            </w:pPr>
            <w:r>
              <w:t xml:space="preserve">Students present with complex challenging behaviours, requiring individualised, targeted social skills and behaviour modification interventions. </w:t>
            </w:r>
          </w:p>
          <w:p w:rsidR="00F03EE4" w:rsidRPr="003B1513" w:rsidRDefault="00F03EE4" w:rsidP="00D43513">
            <w:pPr>
              <w:pStyle w:val="RRBodyText"/>
            </w:pPr>
            <w:r>
              <w:t xml:space="preserve">The school has made commendable progress in reducing the number of records of behaviour over the past three </w:t>
            </w:r>
            <w:r>
              <w:lastRenderedPageBreak/>
              <w:t>years</w:t>
            </w:r>
          </w:p>
        </w:tc>
        <w:tc>
          <w:tcPr>
            <w:tcW w:w="3178" w:type="dxa"/>
          </w:tcPr>
          <w:p w:rsidR="00076825" w:rsidRPr="003B1513" w:rsidRDefault="00076825" w:rsidP="00E86A27">
            <w:pPr>
              <w:pStyle w:val="RRBodyText"/>
            </w:pPr>
            <w:r>
              <w:lastRenderedPageBreak/>
              <w:t xml:space="preserve">That </w:t>
            </w:r>
            <w:r w:rsidR="00664C11">
              <w:t>WE</w:t>
            </w:r>
            <w:r>
              <w:t xml:space="preserve"> </w:t>
            </w:r>
            <w:r w:rsidR="00F03EE4">
              <w:t>ensure all new staff are provided</w:t>
            </w:r>
            <w:r w:rsidR="001315FC">
              <w:t xml:space="preserve"> </w:t>
            </w:r>
            <w:r w:rsidR="0090492C">
              <w:t xml:space="preserve">with </w:t>
            </w:r>
            <w:r w:rsidR="001315FC">
              <w:t xml:space="preserve">comprehensive PL </w:t>
            </w:r>
            <w:proofErr w:type="gramStart"/>
            <w:r w:rsidR="001315FC">
              <w:t>on  PBL</w:t>
            </w:r>
            <w:proofErr w:type="gramEnd"/>
            <w:r w:rsidR="00F03EE4">
              <w:t xml:space="preserve"> in conjunction with establ</w:t>
            </w:r>
            <w:r w:rsidR="001315FC">
              <w:t>ished staff</w:t>
            </w:r>
            <w:r w:rsidR="0090492C">
              <w:t>,</w:t>
            </w:r>
            <w:r w:rsidR="00F03EE4">
              <w:t xml:space="preserve"> </w:t>
            </w:r>
            <w:r w:rsidR="001315FC">
              <w:t>to</w:t>
            </w:r>
            <w:r>
              <w:t xml:space="preserve"> ensure a shared vision and common language regarding student behaviour</w:t>
            </w:r>
            <w:r w:rsidR="00F03EE4">
              <w:t>.</w:t>
            </w:r>
          </w:p>
        </w:tc>
        <w:tc>
          <w:tcPr>
            <w:tcW w:w="3514" w:type="dxa"/>
          </w:tcPr>
          <w:p w:rsidR="00076825" w:rsidRPr="00487104" w:rsidRDefault="00076825" w:rsidP="00F03EE4">
            <w:pPr>
              <w:pStyle w:val="ASRListBullet1"/>
              <w:numPr>
                <w:ilvl w:val="0"/>
                <w:numId w:val="0"/>
              </w:numPr>
              <w:rPr>
                <w:sz w:val="22"/>
                <w:szCs w:val="22"/>
              </w:rPr>
            </w:pPr>
            <w:r>
              <w:rPr>
                <w:sz w:val="22"/>
                <w:szCs w:val="22"/>
              </w:rPr>
              <w:t>Reconstitute the</w:t>
            </w:r>
            <w:r w:rsidRPr="00487104">
              <w:rPr>
                <w:sz w:val="22"/>
                <w:szCs w:val="22"/>
              </w:rPr>
              <w:t xml:space="preserve"> PBL coordination team</w:t>
            </w:r>
            <w:r w:rsidR="00D35734">
              <w:rPr>
                <w:sz w:val="22"/>
                <w:szCs w:val="22"/>
              </w:rPr>
              <w:t xml:space="preserve"> to include new staff</w:t>
            </w:r>
            <w:r w:rsidRPr="00487104">
              <w:rPr>
                <w:sz w:val="22"/>
                <w:szCs w:val="22"/>
              </w:rPr>
              <w:t>;</w:t>
            </w:r>
          </w:p>
          <w:p w:rsidR="00076825" w:rsidRDefault="00D35734" w:rsidP="00F03EE4">
            <w:pPr>
              <w:pStyle w:val="ASRListBullet1"/>
              <w:numPr>
                <w:ilvl w:val="0"/>
                <w:numId w:val="0"/>
              </w:numPr>
              <w:rPr>
                <w:sz w:val="22"/>
                <w:szCs w:val="22"/>
              </w:rPr>
            </w:pPr>
            <w:r>
              <w:rPr>
                <w:sz w:val="22"/>
                <w:szCs w:val="22"/>
              </w:rPr>
              <w:t>analyse</w:t>
            </w:r>
            <w:r w:rsidR="00076825" w:rsidRPr="00487104">
              <w:rPr>
                <w:sz w:val="22"/>
                <w:szCs w:val="22"/>
              </w:rPr>
              <w:t xml:space="preserve"> existing baseline school data;</w:t>
            </w:r>
          </w:p>
          <w:p w:rsidR="00D35734" w:rsidRDefault="00D35734" w:rsidP="00F03EE4">
            <w:pPr>
              <w:pStyle w:val="ASRListBullet1"/>
              <w:numPr>
                <w:ilvl w:val="0"/>
                <w:numId w:val="0"/>
              </w:numPr>
              <w:rPr>
                <w:sz w:val="22"/>
                <w:szCs w:val="22"/>
              </w:rPr>
            </w:pPr>
            <w:r>
              <w:rPr>
                <w:sz w:val="22"/>
                <w:szCs w:val="22"/>
              </w:rPr>
              <w:t>re establish core school values</w:t>
            </w:r>
            <w:r w:rsidR="0090492C">
              <w:rPr>
                <w:sz w:val="22"/>
                <w:szCs w:val="22"/>
              </w:rPr>
              <w:t>;</w:t>
            </w:r>
          </w:p>
          <w:p w:rsidR="00076825" w:rsidRPr="00487104" w:rsidRDefault="00076825" w:rsidP="00F03EE4">
            <w:pPr>
              <w:pStyle w:val="ASRListBullet1"/>
              <w:numPr>
                <w:ilvl w:val="0"/>
                <w:numId w:val="0"/>
              </w:numPr>
              <w:rPr>
                <w:sz w:val="22"/>
                <w:szCs w:val="22"/>
              </w:rPr>
            </w:pPr>
            <w:r>
              <w:rPr>
                <w:sz w:val="22"/>
                <w:szCs w:val="22"/>
              </w:rPr>
              <w:t>achieve consensus regarding behavioural expectations across settings</w:t>
            </w:r>
            <w:r w:rsidR="0090492C">
              <w:rPr>
                <w:sz w:val="22"/>
                <w:szCs w:val="22"/>
              </w:rPr>
              <w:t>;</w:t>
            </w:r>
            <w:r w:rsidRPr="00487104">
              <w:rPr>
                <w:sz w:val="22"/>
                <w:szCs w:val="22"/>
              </w:rPr>
              <w:t xml:space="preserve"> </w:t>
            </w:r>
          </w:p>
          <w:p w:rsidR="00076825" w:rsidRPr="00487104" w:rsidRDefault="00D35734" w:rsidP="00F03EE4">
            <w:pPr>
              <w:pStyle w:val="ASRListBullet1"/>
              <w:numPr>
                <w:ilvl w:val="0"/>
                <w:numId w:val="0"/>
              </w:numPr>
              <w:rPr>
                <w:sz w:val="22"/>
                <w:szCs w:val="22"/>
              </w:rPr>
            </w:pPr>
            <w:r>
              <w:rPr>
                <w:sz w:val="22"/>
                <w:szCs w:val="22"/>
              </w:rPr>
              <w:t>formulate</w:t>
            </w:r>
            <w:r w:rsidR="00076825" w:rsidRPr="00487104">
              <w:rPr>
                <w:sz w:val="22"/>
                <w:szCs w:val="22"/>
              </w:rPr>
              <w:t xml:space="preserve"> a three to five year plan for building school student </w:t>
            </w:r>
            <w:r w:rsidR="00076825" w:rsidRPr="00487104">
              <w:rPr>
                <w:sz w:val="22"/>
                <w:szCs w:val="22"/>
              </w:rPr>
              <w:lastRenderedPageBreak/>
              <w:t>welfare</w:t>
            </w:r>
            <w:r w:rsidR="0090492C">
              <w:rPr>
                <w:sz w:val="22"/>
                <w:szCs w:val="22"/>
              </w:rPr>
              <w:t>; and</w:t>
            </w:r>
          </w:p>
          <w:p w:rsidR="00076825" w:rsidRPr="003B1513" w:rsidRDefault="00076825" w:rsidP="00D35734">
            <w:pPr>
              <w:pStyle w:val="ListBullet"/>
              <w:numPr>
                <w:ilvl w:val="0"/>
                <w:numId w:val="0"/>
              </w:numPr>
            </w:pPr>
            <w:r w:rsidRPr="0070106C">
              <w:t xml:space="preserve">regular </w:t>
            </w:r>
            <w:r w:rsidR="00D35734">
              <w:t xml:space="preserve">explicit teaching of appropriate, expected </w:t>
            </w:r>
            <w:r>
              <w:t>behaviour</w:t>
            </w:r>
            <w:r w:rsidR="00D35734">
              <w:t>s</w:t>
            </w:r>
          </w:p>
        </w:tc>
        <w:tc>
          <w:tcPr>
            <w:tcW w:w="3152" w:type="dxa"/>
          </w:tcPr>
          <w:p w:rsidR="000B6571" w:rsidRDefault="000B6571" w:rsidP="000B6571">
            <w:pPr>
              <w:pStyle w:val="ASRListBullet1"/>
              <w:numPr>
                <w:ilvl w:val="0"/>
                <w:numId w:val="0"/>
              </w:numPr>
              <w:rPr>
                <w:sz w:val="22"/>
                <w:szCs w:val="22"/>
              </w:rPr>
            </w:pPr>
            <w:r>
              <w:rPr>
                <w:sz w:val="22"/>
                <w:szCs w:val="22"/>
              </w:rPr>
              <w:lastRenderedPageBreak/>
              <w:t>Re establish core school values.</w:t>
            </w:r>
          </w:p>
          <w:p w:rsidR="000B6571" w:rsidRPr="00487104" w:rsidRDefault="000B6571" w:rsidP="000B6571">
            <w:pPr>
              <w:pStyle w:val="ASRListBullet1"/>
              <w:numPr>
                <w:ilvl w:val="0"/>
                <w:numId w:val="0"/>
              </w:numPr>
              <w:rPr>
                <w:sz w:val="22"/>
                <w:szCs w:val="22"/>
              </w:rPr>
            </w:pPr>
            <w:r>
              <w:rPr>
                <w:sz w:val="22"/>
                <w:szCs w:val="22"/>
              </w:rPr>
              <w:t>Achieve consensus regarding behavioural expectations across settings.</w:t>
            </w:r>
            <w:r w:rsidRPr="00487104">
              <w:rPr>
                <w:sz w:val="22"/>
                <w:szCs w:val="22"/>
              </w:rPr>
              <w:t xml:space="preserve"> </w:t>
            </w:r>
          </w:p>
          <w:p w:rsidR="000B6571" w:rsidRPr="00487104" w:rsidRDefault="000B6571" w:rsidP="000B6571">
            <w:pPr>
              <w:pStyle w:val="ASRListBullet1"/>
              <w:numPr>
                <w:ilvl w:val="0"/>
                <w:numId w:val="0"/>
              </w:numPr>
              <w:rPr>
                <w:sz w:val="22"/>
                <w:szCs w:val="22"/>
              </w:rPr>
            </w:pPr>
            <w:r>
              <w:rPr>
                <w:sz w:val="22"/>
                <w:szCs w:val="22"/>
              </w:rPr>
              <w:t>Formulate</w:t>
            </w:r>
            <w:r w:rsidRPr="00487104">
              <w:rPr>
                <w:sz w:val="22"/>
                <w:szCs w:val="22"/>
              </w:rPr>
              <w:t xml:space="preserve"> a three to five year plan for building school student welfare</w:t>
            </w:r>
            <w:r w:rsidR="0000389C">
              <w:rPr>
                <w:sz w:val="22"/>
                <w:szCs w:val="22"/>
              </w:rPr>
              <w:t xml:space="preserve"> through PBL</w:t>
            </w:r>
            <w:r>
              <w:rPr>
                <w:sz w:val="22"/>
                <w:szCs w:val="22"/>
              </w:rPr>
              <w:t>.</w:t>
            </w:r>
          </w:p>
          <w:p w:rsidR="000B6571" w:rsidRDefault="000B6571" w:rsidP="000B6571">
            <w:pPr>
              <w:pStyle w:val="RRBodyText"/>
            </w:pPr>
            <w:r>
              <w:t>R</w:t>
            </w:r>
            <w:r w:rsidRPr="0070106C">
              <w:t xml:space="preserve">egular </w:t>
            </w:r>
            <w:r>
              <w:t>explicit teaching of appropriate, expected behaviours.</w:t>
            </w:r>
          </w:p>
          <w:p w:rsidR="00076825" w:rsidRDefault="000B6571" w:rsidP="000B6571">
            <w:pPr>
              <w:pStyle w:val="RRBodyText"/>
            </w:pPr>
            <w:r>
              <w:lastRenderedPageBreak/>
              <w:t xml:space="preserve">TARS </w:t>
            </w:r>
            <w:proofErr w:type="gramStart"/>
            <w:r>
              <w:t>process include</w:t>
            </w:r>
            <w:proofErr w:type="gramEnd"/>
            <w:r>
              <w:t xml:space="preserve"> evidence of IBSPs.</w:t>
            </w:r>
          </w:p>
        </w:tc>
        <w:tc>
          <w:tcPr>
            <w:tcW w:w="1757" w:type="dxa"/>
          </w:tcPr>
          <w:p w:rsidR="00076825" w:rsidRDefault="00C40D42" w:rsidP="00DC0552">
            <w:pPr>
              <w:pStyle w:val="RRBodyText"/>
            </w:pPr>
            <w:r>
              <w:lastRenderedPageBreak/>
              <w:t>1</w:t>
            </w:r>
          </w:p>
          <w:p w:rsidR="00C40D42" w:rsidRDefault="00C40D42" w:rsidP="00DC0552">
            <w:pPr>
              <w:pStyle w:val="RRBodyText"/>
            </w:pPr>
            <w:r>
              <w:t>2</w:t>
            </w:r>
          </w:p>
          <w:p w:rsidR="00C40D42" w:rsidRDefault="00C40D42" w:rsidP="00DC0552">
            <w:pPr>
              <w:pStyle w:val="RRBodyText"/>
            </w:pPr>
            <w:r>
              <w:t>4</w:t>
            </w:r>
          </w:p>
          <w:p w:rsidR="00C40D42" w:rsidRDefault="00C40D42" w:rsidP="00DC0552">
            <w:pPr>
              <w:pStyle w:val="RRBodyText"/>
            </w:pPr>
            <w:r>
              <w:t>5</w:t>
            </w:r>
          </w:p>
        </w:tc>
      </w:tr>
      <w:tr w:rsidR="00076825" w:rsidRPr="003B1513" w:rsidTr="00076825">
        <w:tc>
          <w:tcPr>
            <w:tcW w:w="2573" w:type="dxa"/>
          </w:tcPr>
          <w:p w:rsidR="00D35734" w:rsidRDefault="00D35734" w:rsidP="00487104">
            <w:pPr>
              <w:pStyle w:val="RRBodyText"/>
            </w:pPr>
            <w:r>
              <w:lastRenderedPageBreak/>
              <w:t xml:space="preserve">Students undertaking Distance Education studies have not achieved basic course requirements.  </w:t>
            </w:r>
          </w:p>
          <w:p w:rsidR="0026004D" w:rsidRDefault="00D35734" w:rsidP="0026004D">
            <w:pPr>
              <w:pStyle w:val="RRBodyText"/>
            </w:pPr>
            <w:r>
              <w:t>Title page returns are well below the expected rate</w:t>
            </w:r>
            <w:r w:rsidR="0046275D">
              <w:t xml:space="preserve"> and students are inadequate</w:t>
            </w:r>
            <w:r>
              <w:t>ly engaged</w:t>
            </w:r>
            <w:r w:rsidR="0046275D">
              <w:t>.</w:t>
            </w:r>
            <w:r>
              <w:t xml:space="preserve">  </w:t>
            </w:r>
            <w:r w:rsidR="0026004D">
              <w:t>Our observations are that s</w:t>
            </w:r>
            <w:r w:rsidR="00076825">
              <w:t xml:space="preserve">tudents with low literacy skills and a history of behavioural difficulties do not engage well in distance education.   </w:t>
            </w:r>
          </w:p>
          <w:p w:rsidR="0026004D" w:rsidRDefault="0026004D" w:rsidP="0026004D">
            <w:pPr>
              <w:pStyle w:val="RRBodyText"/>
            </w:pPr>
            <w:r>
              <w:t xml:space="preserve">Student </w:t>
            </w:r>
            <w:r w:rsidR="00076825">
              <w:t xml:space="preserve">outcomes are enhanced </w:t>
            </w:r>
            <w:r>
              <w:t>by</w:t>
            </w:r>
            <w:r w:rsidR="00076825">
              <w:t xml:space="preserve"> pedagogy delivered by </w:t>
            </w:r>
            <w:r w:rsidR="00664C11">
              <w:t>OUR</w:t>
            </w:r>
            <w:r w:rsidR="00076825">
              <w:t xml:space="preserve"> teachers</w:t>
            </w:r>
            <w:r>
              <w:t>.</w:t>
            </w:r>
          </w:p>
          <w:p w:rsidR="00076825" w:rsidRDefault="0026004D" w:rsidP="0026004D">
            <w:pPr>
              <w:pStyle w:val="RRBodyText"/>
            </w:pPr>
            <w:r>
              <w:t>There is a need to deliver secondary curriculum within the context of an ever changing student cohort.</w:t>
            </w:r>
          </w:p>
        </w:tc>
        <w:tc>
          <w:tcPr>
            <w:tcW w:w="3178" w:type="dxa"/>
          </w:tcPr>
          <w:p w:rsidR="00076825" w:rsidRDefault="00076825" w:rsidP="00E86A27">
            <w:pPr>
              <w:pStyle w:val="RRBodyText"/>
              <w:spacing w:line="240" w:lineRule="auto"/>
            </w:pPr>
            <w:r>
              <w:t xml:space="preserve">The strategic direction of </w:t>
            </w:r>
            <w:r w:rsidR="00367BA1">
              <w:t>Induna School</w:t>
            </w:r>
            <w:r>
              <w:t xml:space="preserve"> </w:t>
            </w:r>
            <w:r w:rsidR="00362D74">
              <w:t>is</w:t>
            </w:r>
            <w:r>
              <w:t xml:space="preserve"> </w:t>
            </w:r>
            <w:r w:rsidR="00362D74">
              <w:t>to support</w:t>
            </w:r>
            <w:r>
              <w:t xml:space="preserve"> </w:t>
            </w:r>
            <w:r w:rsidR="00367BA1">
              <w:t xml:space="preserve">Induna </w:t>
            </w:r>
            <w:r w:rsidR="00362D74">
              <w:t>teachers in</w:t>
            </w:r>
            <w:r>
              <w:t xml:space="preserve"> deliver</w:t>
            </w:r>
            <w:r w:rsidR="00362D74">
              <w:t>ing</w:t>
            </w:r>
            <w:r>
              <w:t xml:space="preserve"> as much curriculum as possible</w:t>
            </w:r>
            <w:r w:rsidR="00362D74">
              <w:t xml:space="preserve"> and to rely less on outsourced curriculum.</w:t>
            </w:r>
          </w:p>
          <w:p w:rsidR="001315FC" w:rsidRDefault="001315FC" w:rsidP="00305DC8">
            <w:pPr>
              <w:pStyle w:val="RRBodyText"/>
              <w:spacing w:line="240" w:lineRule="auto"/>
            </w:pPr>
          </w:p>
          <w:p w:rsidR="0026004D" w:rsidRPr="003B1513" w:rsidRDefault="0026004D" w:rsidP="00305DC8">
            <w:pPr>
              <w:pStyle w:val="RRBodyText"/>
              <w:spacing w:line="240" w:lineRule="auto"/>
            </w:pPr>
          </w:p>
        </w:tc>
        <w:tc>
          <w:tcPr>
            <w:tcW w:w="3514" w:type="dxa"/>
          </w:tcPr>
          <w:p w:rsidR="001315FC" w:rsidRDefault="001315FC" w:rsidP="001315FC">
            <w:pPr>
              <w:pStyle w:val="RRBodyText"/>
              <w:spacing w:line="240" w:lineRule="auto"/>
            </w:pPr>
            <w:r>
              <w:t xml:space="preserve">Students should only access Distance Education when it is beyond the capacity of the school to deliver the identified subject </w:t>
            </w:r>
          </w:p>
          <w:p w:rsidR="001315FC" w:rsidRDefault="001315FC" w:rsidP="00DC0552">
            <w:pPr>
              <w:pStyle w:val="RRBodyText"/>
            </w:pPr>
            <w:r>
              <w:t>Revise and develop existing strategies to monitor student engagement</w:t>
            </w:r>
            <w:r w:rsidR="00367BA1">
              <w:t xml:space="preserve"> and the meeting of title page returns</w:t>
            </w:r>
            <w:r>
              <w:t xml:space="preserve"> in Distance Education.</w:t>
            </w:r>
          </w:p>
          <w:p w:rsidR="0026004D" w:rsidRPr="003B1513" w:rsidRDefault="0026004D" w:rsidP="00DC0552">
            <w:pPr>
              <w:pStyle w:val="RRBodyText"/>
            </w:pPr>
          </w:p>
        </w:tc>
        <w:tc>
          <w:tcPr>
            <w:tcW w:w="3152" w:type="dxa"/>
          </w:tcPr>
          <w:p w:rsidR="000B6571" w:rsidRDefault="000B6571" w:rsidP="000B6571">
            <w:pPr>
              <w:pStyle w:val="RRBodyText"/>
            </w:pPr>
            <w:r>
              <w:t>Induna School provides programmes in all KLAs and students will only access DE when it is not possible to provide curriculum from within school resources.</w:t>
            </w:r>
          </w:p>
          <w:p w:rsidR="000B6571" w:rsidRDefault="000B6571" w:rsidP="000B6571">
            <w:pPr>
              <w:pStyle w:val="RRBodyText"/>
            </w:pPr>
            <w:r>
              <w:t xml:space="preserve">Students who must study subjects by DE are to prepare weekly and daily targets and evaluate these with supervising case teachers. </w:t>
            </w:r>
          </w:p>
          <w:p w:rsidR="00076825" w:rsidRDefault="000B6571" w:rsidP="000B6571">
            <w:pPr>
              <w:pStyle w:val="RRBodyText"/>
            </w:pPr>
            <w:r>
              <w:t>Supervising teachers are to develop a range of motivational strategies to support students studying DE.</w:t>
            </w:r>
          </w:p>
        </w:tc>
        <w:tc>
          <w:tcPr>
            <w:tcW w:w="1757" w:type="dxa"/>
          </w:tcPr>
          <w:p w:rsidR="00076825" w:rsidRDefault="00C40D42" w:rsidP="00DC0552">
            <w:pPr>
              <w:pStyle w:val="RRBodyText"/>
            </w:pPr>
            <w:r>
              <w:t>1</w:t>
            </w:r>
          </w:p>
          <w:p w:rsidR="00C40D42" w:rsidRDefault="00C40D42" w:rsidP="00DC0552">
            <w:pPr>
              <w:pStyle w:val="RRBodyText"/>
            </w:pPr>
            <w:r>
              <w:t>2</w:t>
            </w:r>
          </w:p>
          <w:p w:rsidR="00C40D42" w:rsidRDefault="00C40D42" w:rsidP="00DC0552">
            <w:pPr>
              <w:pStyle w:val="RRBodyText"/>
            </w:pPr>
            <w:r>
              <w:t>3</w:t>
            </w:r>
          </w:p>
          <w:p w:rsidR="00C40D42" w:rsidRDefault="00C40D42" w:rsidP="00DC0552">
            <w:pPr>
              <w:pStyle w:val="RRBodyText"/>
            </w:pPr>
            <w:r>
              <w:t>4</w:t>
            </w:r>
          </w:p>
          <w:p w:rsidR="00C40D42" w:rsidRDefault="00C40D42" w:rsidP="00DC0552">
            <w:pPr>
              <w:pStyle w:val="RRBodyText"/>
            </w:pPr>
            <w:r>
              <w:t>5</w:t>
            </w:r>
          </w:p>
        </w:tc>
      </w:tr>
      <w:tr w:rsidR="00362D74" w:rsidRPr="003B1513" w:rsidTr="00076825">
        <w:tc>
          <w:tcPr>
            <w:tcW w:w="2573" w:type="dxa"/>
          </w:tcPr>
          <w:p w:rsidR="00362D74" w:rsidRDefault="0009033C" w:rsidP="00362D74">
            <w:pPr>
              <w:pStyle w:val="RRBodyText"/>
              <w:jc w:val="left"/>
            </w:pPr>
            <w:r>
              <w:lastRenderedPageBreak/>
              <w:t>The delivery of</w:t>
            </w:r>
            <w:r w:rsidR="00362D74">
              <w:t xml:space="preserve"> curriculum by Induna teachers utilising the</w:t>
            </w:r>
            <w:r>
              <w:t xml:space="preserve"> Quality Teaching (QT) framework is complicated by the fact that a</w:t>
            </w:r>
            <w:r w:rsidR="00362D74">
              <w:t xml:space="preserve"> number of teachers </w:t>
            </w:r>
            <w:r>
              <w:t xml:space="preserve">trained in K-6 </w:t>
            </w:r>
            <w:r w:rsidR="00362D74">
              <w:t>do not have deep knowledge and understanding of secondary curriculum</w:t>
            </w:r>
            <w:r>
              <w:t>.</w:t>
            </w:r>
          </w:p>
          <w:p w:rsidR="00362D74" w:rsidRDefault="00362D74" w:rsidP="00362D74">
            <w:pPr>
              <w:pStyle w:val="RRBodyText"/>
              <w:jc w:val="left"/>
            </w:pPr>
            <w:r>
              <w:t xml:space="preserve">The recent recruitment of additional staff with extensive experience in secondary curriculum enables the school to increase the number of classes taught by teachers with deep knowledge and understanding of secondary subject areas.  </w:t>
            </w:r>
          </w:p>
          <w:p w:rsidR="00362D74" w:rsidRDefault="0009033C" w:rsidP="0009033C">
            <w:pPr>
              <w:pStyle w:val="RRBodyText"/>
              <w:jc w:val="left"/>
            </w:pPr>
            <w:r>
              <w:t>There is agreement among teachers that a move towards direct instruction</w:t>
            </w:r>
            <w:r w:rsidR="008C7ECD">
              <w:t xml:space="preserve"> is in the best interest of our students.</w:t>
            </w:r>
          </w:p>
        </w:tc>
        <w:tc>
          <w:tcPr>
            <w:tcW w:w="3178" w:type="dxa"/>
          </w:tcPr>
          <w:p w:rsidR="00362D74" w:rsidRDefault="00362D74" w:rsidP="00E86A27">
            <w:pPr>
              <w:pStyle w:val="RRBodyText"/>
              <w:jc w:val="left"/>
            </w:pPr>
            <w:r>
              <w:t>Teachers will need ongoing school and team based pr</w:t>
            </w:r>
            <w:r w:rsidR="0009033C">
              <w:t xml:space="preserve">ofessional learning in </w:t>
            </w:r>
            <w:r w:rsidR="008C7ECD">
              <w:t>QT</w:t>
            </w:r>
            <w:r>
              <w:t>, to identify solutions to the unique challenges of curriculum design, assessment and delivery in this environment.</w:t>
            </w:r>
          </w:p>
        </w:tc>
        <w:tc>
          <w:tcPr>
            <w:tcW w:w="3514" w:type="dxa"/>
          </w:tcPr>
          <w:p w:rsidR="00362D74" w:rsidRDefault="008C7ECD" w:rsidP="00D46FBC">
            <w:pPr>
              <w:pStyle w:val="ListBullet"/>
              <w:numPr>
                <w:ilvl w:val="0"/>
                <w:numId w:val="0"/>
              </w:numPr>
            </w:pPr>
            <w:r>
              <w:t>A Head Teacher is to assume responsibility for leading teachers in developing deep knowledge of QT</w:t>
            </w:r>
            <w:r w:rsidR="006179DE">
              <w:t>.</w:t>
            </w:r>
          </w:p>
          <w:p w:rsidR="008C7ECD" w:rsidRDefault="008C7ECD" w:rsidP="00D46FBC">
            <w:pPr>
              <w:pStyle w:val="ListBullet"/>
              <w:numPr>
                <w:ilvl w:val="0"/>
                <w:numId w:val="0"/>
              </w:numPr>
            </w:pPr>
          </w:p>
          <w:p w:rsidR="008C7ECD" w:rsidRDefault="008C7ECD" w:rsidP="00D46FBC">
            <w:pPr>
              <w:pStyle w:val="ListBullet"/>
              <w:numPr>
                <w:ilvl w:val="0"/>
                <w:numId w:val="0"/>
              </w:numPr>
            </w:pPr>
            <w:r>
              <w:t xml:space="preserve">Teachers will work in school based teams to develop our own curriculum for years 7-12.  The initial focus will be on Stage 4 </w:t>
            </w:r>
            <w:r w:rsidR="00B47FCB">
              <w:t xml:space="preserve">&amp; 5 </w:t>
            </w:r>
            <w:r>
              <w:t>Common Outcome Groups</w:t>
            </w:r>
            <w:r w:rsidR="00B47FCB">
              <w:t xml:space="preserve"> (COGS).</w:t>
            </w:r>
          </w:p>
          <w:p w:rsidR="00B47FCB" w:rsidRDefault="00B47FCB" w:rsidP="00D46FBC">
            <w:pPr>
              <w:pStyle w:val="ListBullet"/>
              <w:numPr>
                <w:ilvl w:val="0"/>
                <w:numId w:val="0"/>
              </w:numPr>
            </w:pPr>
          </w:p>
          <w:p w:rsidR="00B47FCB" w:rsidRDefault="004477FC" w:rsidP="00D46FBC">
            <w:pPr>
              <w:pStyle w:val="ListBullet"/>
              <w:numPr>
                <w:ilvl w:val="0"/>
                <w:numId w:val="0"/>
              </w:numPr>
            </w:pPr>
            <w:r>
              <w:t>A comprehensive school based PL plan for 2011 will be developed.</w:t>
            </w:r>
          </w:p>
          <w:p w:rsidR="001262CF" w:rsidRDefault="001262CF" w:rsidP="00D46FBC">
            <w:pPr>
              <w:pStyle w:val="ListBullet"/>
              <w:numPr>
                <w:ilvl w:val="0"/>
                <w:numId w:val="0"/>
              </w:numPr>
            </w:pPr>
          </w:p>
          <w:p w:rsidR="005920FE" w:rsidRPr="005920FE" w:rsidRDefault="005920FE" w:rsidP="005920FE">
            <w:pPr>
              <w:autoSpaceDE w:val="0"/>
              <w:autoSpaceDN w:val="0"/>
              <w:adjustRightInd w:val="0"/>
              <w:spacing w:after="0" w:line="240" w:lineRule="auto"/>
              <w:rPr>
                <w:rFonts w:ascii="Arial" w:hAnsi="Arial" w:cs="Arial"/>
                <w:lang w:eastAsia="zh-CN"/>
              </w:rPr>
            </w:pPr>
            <w:r>
              <w:rPr>
                <w:rFonts w:ascii="Arial" w:hAnsi="Arial" w:cs="Arial"/>
                <w:lang w:eastAsia="zh-CN"/>
              </w:rPr>
              <w:t>Explore the feasibility of</w:t>
            </w:r>
            <w:r w:rsidRPr="005920FE">
              <w:rPr>
                <w:rFonts w:ascii="Arial" w:hAnsi="Arial" w:cs="Arial"/>
                <w:lang w:eastAsia="zh-CN"/>
              </w:rPr>
              <w:t xml:space="preserve"> implement</w:t>
            </w:r>
            <w:r w:rsidR="000B6571">
              <w:rPr>
                <w:rFonts w:ascii="Arial" w:hAnsi="Arial" w:cs="Arial"/>
                <w:lang w:eastAsia="zh-CN"/>
              </w:rPr>
              <w:t>ing</w:t>
            </w:r>
            <w:r w:rsidRPr="005920FE">
              <w:rPr>
                <w:rFonts w:ascii="Arial" w:hAnsi="Arial" w:cs="Arial"/>
                <w:lang w:eastAsia="zh-CN"/>
              </w:rPr>
              <w:t xml:space="preserve"> the Stage 6 English Content Endorsed Course</w:t>
            </w:r>
          </w:p>
          <w:p w:rsidR="005920FE" w:rsidRDefault="005920FE" w:rsidP="005920FE">
            <w:pPr>
              <w:pStyle w:val="ListBullet"/>
              <w:numPr>
                <w:ilvl w:val="0"/>
                <w:numId w:val="0"/>
              </w:numPr>
              <w:rPr>
                <w:rFonts w:cs="Arial"/>
                <w:szCs w:val="22"/>
                <w:lang w:eastAsia="zh-CN"/>
              </w:rPr>
            </w:pPr>
            <w:r w:rsidRPr="005920FE">
              <w:rPr>
                <w:rFonts w:cs="Arial"/>
                <w:szCs w:val="22"/>
                <w:lang w:eastAsia="zh-CN"/>
              </w:rPr>
              <w:t>(CEC) course.</w:t>
            </w:r>
          </w:p>
          <w:p w:rsidR="005920FE" w:rsidRPr="005920FE" w:rsidRDefault="005920FE" w:rsidP="005920FE">
            <w:pPr>
              <w:pStyle w:val="ListBullet"/>
              <w:numPr>
                <w:ilvl w:val="0"/>
                <w:numId w:val="0"/>
              </w:numPr>
              <w:rPr>
                <w:rFonts w:cs="Arial"/>
                <w:szCs w:val="22"/>
              </w:rPr>
            </w:pPr>
          </w:p>
          <w:p w:rsidR="001262CF" w:rsidRDefault="001262CF" w:rsidP="00D46FBC">
            <w:pPr>
              <w:pStyle w:val="ListBullet"/>
              <w:numPr>
                <w:ilvl w:val="0"/>
                <w:numId w:val="0"/>
              </w:numPr>
            </w:pPr>
            <w:r>
              <w:t>HT Special Education to lead teachers in including curriculum adjustments into teaching and learning programs and assessment tasks.</w:t>
            </w:r>
          </w:p>
          <w:p w:rsidR="00C40D42" w:rsidRDefault="00C40D42" w:rsidP="00D46FBC">
            <w:pPr>
              <w:pStyle w:val="ListBullet"/>
              <w:numPr>
                <w:ilvl w:val="0"/>
                <w:numId w:val="0"/>
              </w:numPr>
            </w:pPr>
          </w:p>
          <w:p w:rsidR="00C40D42" w:rsidRDefault="00D86672" w:rsidP="00D86672">
            <w:pPr>
              <w:pStyle w:val="ListBullet"/>
              <w:numPr>
                <w:ilvl w:val="0"/>
                <w:numId w:val="0"/>
              </w:numPr>
            </w:pPr>
            <w:r>
              <w:t>Teachers partner with National Network teachers to identify innovative best practice.</w:t>
            </w:r>
          </w:p>
        </w:tc>
        <w:tc>
          <w:tcPr>
            <w:tcW w:w="3152" w:type="dxa"/>
          </w:tcPr>
          <w:p w:rsidR="00BD7EA3" w:rsidRDefault="00BD7EA3" w:rsidP="00BD7EA3">
            <w:pPr>
              <w:pStyle w:val="ListBullet"/>
              <w:numPr>
                <w:ilvl w:val="0"/>
                <w:numId w:val="0"/>
              </w:numPr>
            </w:pPr>
            <w:r>
              <w:t>Head Teachers</w:t>
            </w:r>
            <w:r w:rsidR="00A474ED">
              <w:t xml:space="preserve"> (HTs)</w:t>
            </w:r>
            <w:r>
              <w:t xml:space="preserve"> are to lead teachers in developing deep knowledge of QT.</w:t>
            </w:r>
          </w:p>
          <w:p w:rsidR="00BD7EA3" w:rsidRDefault="00BD7EA3" w:rsidP="00BD7EA3">
            <w:pPr>
              <w:pStyle w:val="ListBullet"/>
              <w:numPr>
                <w:ilvl w:val="0"/>
                <w:numId w:val="0"/>
              </w:numPr>
            </w:pPr>
          </w:p>
          <w:p w:rsidR="00BD7EA3" w:rsidRDefault="00BD7EA3" w:rsidP="00BD7EA3">
            <w:pPr>
              <w:pStyle w:val="ListBullet"/>
              <w:numPr>
                <w:ilvl w:val="0"/>
                <w:numId w:val="0"/>
              </w:numPr>
            </w:pPr>
            <w:r>
              <w:t xml:space="preserve">A </w:t>
            </w:r>
            <w:r w:rsidR="00A474ED">
              <w:t>HT</w:t>
            </w:r>
            <w:r>
              <w:t xml:space="preserve"> will lead school based teams to develop Induna curriculum for years 7-12.  The initial focus will be on Stage 4 &amp; 5 Common Outcome Groups (COGS).</w:t>
            </w:r>
          </w:p>
          <w:p w:rsidR="00BD7EA3" w:rsidRDefault="00BD7EA3" w:rsidP="00BD7EA3">
            <w:pPr>
              <w:pStyle w:val="ListBullet"/>
              <w:numPr>
                <w:ilvl w:val="0"/>
                <w:numId w:val="0"/>
              </w:numPr>
            </w:pPr>
          </w:p>
          <w:p w:rsidR="00BD7EA3" w:rsidRDefault="00BD7EA3" w:rsidP="00BD7EA3">
            <w:pPr>
              <w:pStyle w:val="ListBullet"/>
              <w:numPr>
                <w:ilvl w:val="0"/>
                <w:numId w:val="0"/>
              </w:numPr>
            </w:pPr>
            <w:r>
              <w:t>A comprehensive school based PL plan for 2011 will be developed.</w:t>
            </w:r>
          </w:p>
          <w:p w:rsidR="00BD7EA3" w:rsidRDefault="00BD7EA3" w:rsidP="00BD7EA3">
            <w:pPr>
              <w:pStyle w:val="ListBullet"/>
              <w:numPr>
                <w:ilvl w:val="0"/>
                <w:numId w:val="0"/>
              </w:numPr>
            </w:pPr>
          </w:p>
          <w:p w:rsidR="00BD7EA3" w:rsidRDefault="00BD7EA3" w:rsidP="00BD7EA3">
            <w:pPr>
              <w:autoSpaceDE w:val="0"/>
              <w:autoSpaceDN w:val="0"/>
              <w:adjustRightInd w:val="0"/>
              <w:spacing w:after="0" w:line="240" w:lineRule="auto"/>
              <w:rPr>
                <w:rFonts w:cs="Arial"/>
                <w:lang w:eastAsia="zh-CN"/>
              </w:rPr>
            </w:pPr>
            <w:r>
              <w:rPr>
                <w:rFonts w:ascii="Arial" w:hAnsi="Arial" w:cs="Arial"/>
                <w:lang w:eastAsia="zh-CN"/>
              </w:rPr>
              <w:t>Explore the feasibility of</w:t>
            </w:r>
            <w:r w:rsidRPr="005920FE">
              <w:rPr>
                <w:rFonts w:ascii="Arial" w:hAnsi="Arial" w:cs="Arial"/>
                <w:lang w:eastAsia="zh-CN"/>
              </w:rPr>
              <w:t xml:space="preserve"> implement</w:t>
            </w:r>
            <w:r>
              <w:rPr>
                <w:rFonts w:ascii="Arial" w:hAnsi="Arial" w:cs="Arial"/>
                <w:lang w:eastAsia="zh-CN"/>
              </w:rPr>
              <w:t>ing</w:t>
            </w:r>
            <w:r w:rsidRPr="005920FE">
              <w:rPr>
                <w:rFonts w:ascii="Arial" w:hAnsi="Arial" w:cs="Arial"/>
                <w:lang w:eastAsia="zh-CN"/>
              </w:rPr>
              <w:t xml:space="preserve"> the Stage 6 English Content Endorsed Course</w:t>
            </w:r>
            <w:r>
              <w:rPr>
                <w:rFonts w:ascii="Arial" w:hAnsi="Arial" w:cs="Arial"/>
                <w:lang w:eastAsia="zh-CN"/>
              </w:rPr>
              <w:t xml:space="preserve"> </w:t>
            </w:r>
            <w:r w:rsidRPr="0015652A">
              <w:rPr>
                <w:rFonts w:ascii="Arial" w:hAnsi="Arial" w:cs="Arial"/>
                <w:lang w:eastAsia="zh-CN"/>
              </w:rPr>
              <w:t>(CEC) course.</w:t>
            </w:r>
          </w:p>
          <w:p w:rsidR="00BD7EA3" w:rsidRPr="005920FE" w:rsidRDefault="00BD7EA3" w:rsidP="00BD7EA3">
            <w:pPr>
              <w:pStyle w:val="ListBullet"/>
              <w:numPr>
                <w:ilvl w:val="0"/>
                <w:numId w:val="0"/>
              </w:numPr>
              <w:rPr>
                <w:rFonts w:cs="Arial"/>
                <w:szCs w:val="22"/>
              </w:rPr>
            </w:pPr>
          </w:p>
          <w:p w:rsidR="00BD7EA3" w:rsidRDefault="00BD7EA3" w:rsidP="00BD7EA3">
            <w:pPr>
              <w:pStyle w:val="ListBullet"/>
              <w:numPr>
                <w:ilvl w:val="0"/>
                <w:numId w:val="0"/>
              </w:numPr>
            </w:pPr>
            <w:r>
              <w:t>HT Special Education to lead teachers in including curriculum adjustments into teaching and learning programs and assessment tasks.</w:t>
            </w:r>
          </w:p>
          <w:p w:rsidR="00362D74" w:rsidRDefault="00BD7EA3" w:rsidP="00BD7EA3">
            <w:pPr>
              <w:pStyle w:val="RRBodyText"/>
              <w:jc w:val="left"/>
            </w:pPr>
            <w:r>
              <w:t>Teachers partner with National Network teachers to identify innovative best practice.</w:t>
            </w:r>
          </w:p>
        </w:tc>
        <w:tc>
          <w:tcPr>
            <w:tcW w:w="1757" w:type="dxa"/>
          </w:tcPr>
          <w:p w:rsidR="00C40D42" w:rsidRDefault="00C40D42" w:rsidP="00C40D42">
            <w:pPr>
              <w:pStyle w:val="RRBodyText"/>
            </w:pPr>
            <w:r>
              <w:t>1</w:t>
            </w:r>
          </w:p>
          <w:p w:rsidR="00C40D42" w:rsidRDefault="00C40D42" w:rsidP="00C40D42">
            <w:pPr>
              <w:pStyle w:val="RRBodyText"/>
            </w:pPr>
            <w:r>
              <w:t>2</w:t>
            </w:r>
          </w:p>
          <w:p w:rsidR="00C40D42" w:rsidRDefault="00C40D42" w:rsidP="00C40D42">
            <w:pPr>
              <w:pStyle w:val="RRBodyText"/>
            </w:pPr>
            <w:r>
              <w:t>3</w:t>
            </w:r>
          </w:p>
          <w:p w:rsidR="00C40D42" w:rsidRDefault="00C40D42" w:rsidP="00C40D42">
            <w:pPr>
              <w:pStyle w:val="RRBodyText"/>
            </w:pPr>
            <w:r>
              <w:t>4</w:t>
            </w:r>
          </w:p>
          <w:p w:rsidR="00362D74" w:rsidRDefault="00C40D42" w:rsidP="00C40D42">
            <w:pPr>
              <w:pStyle w:val="RRBodyText"/>
              <w:jc w:val="left"/>
            </w:pPr>
            <w:r>
              <w:t>5</w:t>
            </w:r>
          </w:p>
          <w:p w:rsidR="00C40D42" w:rsidRDefault="00C40D42" w:rsidP="00C40D42">
            <w:pPr>
              <w:pStyle w:val="RRBodyText"/>
              <w:jc w:val="left"/>
            </w:pPr>
            <w:r>
              <w:t>6</w:t>
            </w:r>
          </w:p>
        </w:tc>
      </w:tr>
    </w:tbl>
    <w:p w:rsidR="0090492C" w:rsidRDefault="0090492C">
      <w:r>
        <w:rPr>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3"/>
        <w:gridCol w:w="3178"/>
        <w:gridCol w:w="3514"/>
        <w:gridCol w:w="3152"/>
        <w:gridCol w:w="1757"/>
      </w:tblGrid>
      <w:tr w:rsidR="00076825" w:rsidRPr="003B1513" w:rsidTr="00076825">
        <w:tc>
          <w:tcPr>
            <w:tcW w:w="2573" w:type="dxa"/>
          </w:tcPr>
          <w:p w:rsidR="00D46FBC" w:rsidRDefault="00076825" w:rsidP="00DC0552">
            <w:pPr>
              <w:pStyle w:val="RRBodyText"/>
              <w:jc w:val="left"/>
            </w:pPr>
            <w:r>
              <w:lastRenderedPageBreak/>
              <w:t xml:space="preserve">Teachers working on units of work based around common outcome groups based around IWB pedagogy in Stages 4 and 5 found students engaged positively in lessons and learning outcomes were encouraging. </w:t>
            </w:r>
          </w:p>
          <w:p w:rsidR="00076825" w:rsidRDefault="00076825" w:rsidP="0090492C">
            <w:pPr>
              <w:pStyle w:val="RRBodyText"/>
              <w:jc w:val="left"/>
            </w:pPr>
            <w:r>
              <w:t>Professional Learning has proven to be most effective when teams of teachers are released to work on common areas of school improvement and engage in action research to address identified needs</w:t>
            </w:r>
            <w:r w:rsidR="00D46FBC">
              <w:t>.</w:t>
            </w:r>
          </w:p>
        </w:tc>
        <w:tc>
          <w:tcPr>
            <w:tcW w:w="3178" w:type="dxa"/>
          </w:tcPr>
          <w:p w:rsidR="00076825" w:rsidRDefault="00076825" w:rsidP="00E86A27">
            <w:pPr>
              <w:pStyle w:val="RRBodyText"/>
              <w:jc w:val="left"/>
            </w:pPr>
            <w:r>
              <w:t>Focus on incorporating IWB &amp; DER technologies into T&amp;L through continuous team based PL</w:t>
            </w:r>
            <w:r w:rsidR="00D46FBC">
              <w:t>.</w:t>
            </w:r>
            <w:r>
              <w:t xml:space="preserve"> </w:t>
            </w:r>
          </w:p>
          <w:p w:rsidR="00076825" w:rsidRPr="003B1513" w:rsidRDefault="00076825" w:rsidP="00E86A27">
            <w:pPr>
              <w:pStyle w:val="RRBodyText"/>
              <w:jc w:val="left"/>
            </w:pPr>
            <w:r>
              <w:t>Support teachers in developing extensive knowledge of DER pedagogies for secondary curriculum</w:t>
            </w:r>
            <w:r w:rsidR="00D46FBC">
              <w:t>.</w:t>
            </w:r>
          </w:p>
        </w:tc>
        <w:tc>
          <w:tcPr>
            <w:tcW w:w="3514" w:type="dxa"/>
          </w:tcPr>
          <w:p w:rsidR="00076825" w:rsidRDefault="00076825" w:rsidP="00D46FBC">
            <w:pPr>
              <w:pStyle w:val="ListBullet"/>
              <w:numPr>
                <w:ilvl w:val="0"/>
                <w:numId w:val="0"/>
              </w:numPr>
            </w:pPr>
            <w:r>
              <w:t>Provide 60% of staff</w:t>
            </w:r>
            <w:r w:rsidR="0090492C">
              <w:t>,</w:t>
            </w:r>
            <w:r>
              <w:t xml:space="preserve"> training in use of electronic diagnostic tools such as Lexia and Mathspower to inform programming.</w:t>
            </w:r>
          </w:p>
          <w:p w:rsidR="00D46FBC" w:rsidRDefault="00D46FBC" w:rsidP="00D46FBC">
            <w:pPr>
              <w:pStyle w:val="ListBullet"/>
              <w:numPr>
                <w:ilvl w:val="0"/>
                <w:numId w:val="0"/>
              </w:numPr>
            </w:pPr>
          </w:p>
          <w:p w:rsidR="00076825" w:rsidRDefault="00076825" w:rsidP="00D46FBC">
            <w:pPr>
              <w:pStyle w:val="ListBullet"/>
              <w:numPr>
                <w:ilvl w:val="0"/>
                <w:numId w:val="0"/>
              </w:numPr>
            </w:pPr>
            <w:r>
              <w:t>Provide 80% of staff training to increase knowledge of course-specific software for student use in all KLAs</w:t>
            </w:r>
          </w:p>
          <w:p w:rsidR="00D46FBC" w:rsidRDefault="00D46FBC" w:rsidP="00D46FBC">
            <w:pPr>
              <w:pStyle w:val="ListBullet"/>
              <w:numPr>
                <w:ilvl w:val="0"/>
                <w:numId w:val="0"/>
              </w:numPr>
            </w:pPr>
          </w:p>
          <w:p w:rsidR="00076825" w:rsidRDefault="00076825" w:rsidP="00D46FBC">
            <w:pPr>
              <w:pStyle w:val="ListBullet"/>
              <w:numPr>
                <w:ilvl w:val="0"/>
                <w:numId w:val="0"/>
              </w:numPr>
            </w:pPr>
            <w:r>
              <w:t xml:space="preserve">Provide 60% of staff training in simple editing and enhancement techniques with movie files. </w:t>
            </w:r>
          </w:p>
          <w:p w:rsidR="00D46FBC" w:rsidRDefault="00D46FBC" w:rsidP="00D46FBC">
            <w:pPr>
              <w:pStyle w:val="ListBullet"/>
              <w:numPr>
                <w:ilvl w:val="0"/>
                <w:numId w:val="0"/>
              </w:numPr>
            </w:pPr>
          </w:p>
          <w:p w:rsidR="00076825" w:rsidRDefault="00076825" w:rsidP="00D46FBC">
            <w:pPr>
              <w:pStyle w:val="ListBullet"/>
              <w:numPr>
                <w:ilvl w:val="0"/>
                <w:numId w:val="0"/>
              </w:numPr>
            </w:pPr>
            <w:r>
              <w:t>Provide 90% of staff training in creation and use of movie files.</w:t>
            </w:r>
          </w:p>
          <w:p w:rsidR="00D46FBC" w:rsidRDefault="00D46FBC" w:rsidP="00D46FBC">
            <w:pPr>
              <w:pStyle w:val="ListBullet"/>
              <w:numPr>
                <w:ilvl w:val="0"/>
                <w:numId w:val="0"/>
              </w:numPr>
            </w:pPr>
          </w:p>
          <w:p w:rsidR="00076825" w:rsidRPr="003B1513" w:rsidRDefault="00076825" w:rsidP="00D46FBC">
            <w:pPr>
              <w:pStyle w:val="ListBullet"/>
              <w:numPr>
                <w:ilvl w:val="0"/>
                <w:numId w:val="0"/>
              </w:numPr>
            </w:pPr>
            <w:r>
              <w:t>Provide 9</w:t>
            </w:r>
            <w:r w:rsidR="00362D74">
              <w:t>0% of staff training in use of S</w:t>
            </w:r>
            <w:r>
              <w:t>mart</w:t>
            </w:r>
            <w:r w:rsidR="00362D74">
              <w:t xml:space="preserve"> </w:t>
            </w:r>
            <w:r>
              <w:t xml:space="preserve">board software to save screens and produce visual effects  </w:t>
            </w:r>
          </w:p>
        </w:tc>
        <w:tc>
          <w:tcPr>
            <w:tcW w:w="3152" w:type="dxa"/>
          </w:tcPr>
          <w:p w:rsidR="00BD7EA3" w:rsidRDefault="00BD7EA3" w:rsidP="00BD7EA3">
            <w:pPr>
              <w:pStyle w:val="ListBullet"/>
              <w:numPr>
                <w:ilvl w:val="0"/>
                <w:numId w:val="0"/>
              </w:numPr>
            </w:pPr>
            <w:r>
              <w:t>Provide staff, training in use of Lexia and Mathspower electronic diagnostic tools to inform programming.</w:t>
            </w:r>
          </w:p>
          <w:p w:rsidR="00BD7EA3" w:rsidRDefault="00BD7EA3" w:rsidP="00BD7EA3">
            <w:pPr>
              <w:pStyle w:val="ListBullet"/>
              <w:numPr>
                <w:ilvl w:val="0"/>
                <w:numId w:val="0"/>
              </w:numPr>
            </w:pPr>
          </w:p>
          <w:p w:rsidR="00BD7EA3" w:rsidRDefault="00BD7EA3" w:rsidP="00BD7EA3">
            <w:pPr>
              <w:pStyle w:val="ListBullet"/>
              <w:numPr>
                <w:ilvl w:val="0"/>
                <w:numId w:val="0"/>
              </w:numPr>
            </w:pPr>
            <w:r>
              <w:t>Provide staff training:</w:t>
            </w:r>
          </w:p>
          <w:p w:rsidR="00BD7EA3" w:rsidRDefault="00BD7EA3" w:rsidP="00BD7EA3">
            <w:pPr>
              <w:pStyle w:val="ListBullet"/>
              <w:numPr>
                <w:ilvl w:val="0"/>
                <w:numId w:val="0"/>
              </w:numPr>
            </w:pPr>
            <w:r>
              <w:t>- to increase knowledge of course-specific software for student use in all KLAs</w:t>
            </w:r>
          </w:p>
          <w:p w:rsidR="00BD7EA3" w:rsidRDefault="00BD7EA3" w:rsidP="00BD7EA3">
            <w:pPr>
              <w:pStyle w:val="ListBullet"/>
              <w:numPr>
                <w:ilvl w:val="0"/>
                <w:numId w:val="0"/>
              </w:numPr>
            </w:pPr>
            <w:r>
              <w:t xml:space="preserve">- </w:t>
            </w:r>
            <w:proofErr w:type="gramStart"/>
            <w:r>
              <w:t>in</w:t>
            </w:r>
            <w:proofErr w:type="gramEnd"/>
            <w:r>
              <w:t xml:space="preserve"> simple editing and enhancement techniques with movie files. </w:t>
            </w:r>
          </w:p>
          <w:p w:rsidR="00BD7EA3" w:rsidRDefault="00BD7EA3" w:rsidP="00BD7EA3">
            <w:pPr>
              <w:pStyle w:val="ListBullet"/>
              <w:numPr>
                <w:ilvl w:val="0"/>
                <w:numId w:val="0"/>
              </w:numPr>
            </w:pPr>
            <w:r>
              <w:t>- in creation and use of movie files</w:t>
            </w:r>
          </w:p>
          <w:p w:rsidR="00076825" w:rsidRDefault="00BD7EA3" w:rsidP="00BD7EA3">
            <w:pPr>
              <w:pStyle w:val="RRBodyText"/>
              <w:jc w:val="left"/>
            </w:pPr>
            <w:r>
              <w:t xml:space="preserve">- in the use of Smart board software to save screens and produce visual effects  </w:t>
            </w:r>
          </w:p>
        </w:tc>
        <w:tc>
          <w:tcPr>
            <w:tcW w:w="1757" w:type="dxa"/>
          </w:tcPr>
          <w:p w:rsidR="00D86672" w:rsidRDefault="00D86672" w:rsidP="00DC0552">
            <w:pPr>
              <w:pStyle w:val="RRBodyText"/>
              <w:jc w:val="left"/>
            </w:pPr>
            <w:r>
              <w:t>1</w:t>
            </w:r>
          </w:p>
          <w:p w:rsidR="00076825" w:rsidRDefault="00D86672" w:rsidP="00DC0552">
            <w:pPr>
              <w:pStyle w:val="RRBodyText"/>
              <w:jc w:val="left"/>
            </w:pPr>
            <w:r>
              <w:t>3</w:t>
            </w:r>
          </w:p>
          <w:p w:rsidR="00D86672" w:rsidRDefault="00D86672" w:rsidP="00DC0552">
            <w:pPr>
              <w:pStyle w:val="RRBodyText"/>
              <w:jc w:val="left"/>
            </w:pPr>
            <w:r>
              <w:t>4</w:t>
            </w:r>
          </w:p>
          <w:p w:rsidR="00D86672" w:rsidRDefault="00D86672" w:rsidP="00DC0552">
            <w:pPr>
              <w:pStyle w:val="RRBodyText"/>
              <w:jc w:val="left"/>
            </w:pPr>
          </w:p>
          <w:p w:rsidR="00D86672" w:rsidRDefault="00D86672" w:rsidP="00DC0552">
            <w:pPr>
              <w:pStyle w:val="RRBodyText"/>
              <w:jc w:val="left"/>
            </w:pPr>
          </w:p>
        </w:tc>
      </w:tr>
      <w:tr w:rsidR="00076825" w:rsidRPr="003B1513" w:rsidTr="00076825">
        <w:tc>
          <w:tcPr>
            <w:tcW w:w="2573" w:type="dxa"/>
          </w:tcPr>
          <w:p w:rsidR="00076825" w:rsidRDefault="00076825" w:rsidP="00F808BB">
            <w:pPr>
              <w:pStyle w:val="RRBodyText"/>
              <w:jc w:val="left"/>
            </w:pPr>
            <w:r>
              <w:t xml:space="preserve"> </w:t>
            </w:r>
            <w:r w:rsidR="00F808BB">
              <w:t>Aboriginal education is embedded in all KLAs and there is a high priority placed on Aboriginal education.  Staff expertise in cultural appropriate pedagogy varies and there is a need to raise awareness of culturally appropriate learning styles.</w:t>
            </w:r>
          </w:p>
        </w:tc>
        <w:tc>
          <w:tcPr>
            <w:tcW w:w="3178" w:type="dxa"/>
          </w:tcPr>
          <w:p w:rsidR="00076825" w:rsidRPr="003B1513" w:rsidRDefault="00F808BB" w:rsidP="00E86A27">
            <w:pPr>
              <w:pStyle w:val="RRBodyText"/>
              <w:jc w:val="left"/>
            </w:pPr>
            <w:r>
              <w:t>Teachers are to be provided with professional learning on culturally appropriate pedagogies and catering for diverse learning styles.</w:t>
            </w:r>
          </w:p>
        </w:tc>
        <w:tc>
          <w:tcPr>
            <w:tcW w:w="3514" w:type="dxa"/>
          </w:tcPr>
          <w:p w:rsidR="00F808BB" w:rsidRDefault="00F808BB" w:rsidP="00DC0552">
            <w:pPr>
              <w:pStyle w:val="RRBodyText"/>
            </w:pPr>
            <w:r>
              <w:t>School based teams are to be provided with PL on:</w:t>
            </w:r>
          </w:p>
          <w:p w:rsidR="00076825" w:rsidRDefault="00F808BB" w:rsidP="00F808BB">
            <w:pPr>
              <w:pStyle w:val="RRBodyText"/>
              <w:numPr>
                <w:ilvl w:val="0"/>
                <w:numId w:val="18"/>
              </w:numPr>
            </w:pPr>
            <w:r>
              <w:t xml:space="preserve"> ‘8 Ways of Learning’</w:t>
            </w:r>
          </w:p>
          <w:p w:rsidR="00F808BB" w:rsidRDefault="00F808BB" w:rsidP="00F808BB">
            <w:pPr>
              <w:pStyle w:val="RRBodyText"/>
              <w:numPr>
                <w:ilvl w:val="0"/>
                <w:numId w:val="18"/>
              </w:numPr>
            </w:pPr>
            <w:r>
              <w:t>Cultural Awareness Training</w:t>
            </w:r>
          </w:p>
          <w:p w:rsidR="00F808BB" w:rsidRDefault="00F808BB" w:rsidP="00F808BB">
            <w:pPr>
              <w:pStyle w:val="RRBodyText"/>
              <w:numPr>
                <w:ilvl w:val="0"/>
                <w:numId w:val="18"/>
              </w:numPr>
            </w:pPr>
            <w:r>
              <w:t>‘Spoken Language of Young Offenders’</w:t>
            </w:r>
          </w:p>
          <w:p w:rsidR="0090492C" w:rsidRDefault="0090492C" w:rsidP="00F808BB">
            <w:pPr>
              <w:pStyle w:val="RRBodyText"/>
              <w:numPr>
                <w:ilvl w:val="0"/>
                <w:numId w:val="18"/>
              </w:numPr>
            </w:pPr>
            <w:r>
              <w:t xml:space="preserve">Language </w:t>
            </w:r>
          </w:p>
          <w:p w:rsidR="001857E0" w:rsidRPr="003B1513" w:rsidRDefault="001857E0" w:rsidP="0090492C">
            <w:pPr>
              <w:pStyle w:val="RRBodyText"/>
            </w:pPr>
            <w:r>
              <w:t xml:space="preserve">Agreement is to be reached on how this learning is to be reflected in pedagogy </w:t>
            </w:r>
          </w:p>
        </w:tc>
        <w:tc>
          <w:tcPr>
            <w:tcW w:w="3152" w:type="dxa"/>
          </w:tcPr>
          <w:p w:rsidR="00BD7EA3" w:rsidRDefault="00BD7EA3" w:rsidP="00BD7EA3">
            <w:pPr>
              <w:pStyle w:val="RRBodyText"/>
            </w:pPr>
            <w:r>
              <w:t>School based teams are to be provided with PL on:</w:t>
            </w:r>
          </w:p>
          <w:p w:rsidR="00BD7EA3" w:rsidRDefault="00BD7EA3" w:rsidP="00BD7EA3">
            <w:pPr>
              <w:pStyle w:val="RRBodyText"/>
              <w:numPr>
                <w:ilvl w:val="0"/>
                <w:numId w:val="18"/>
              </w:numPr>
            </w:pPr>
            <w:r>
              <w:t xml:space="preserve"> ‘8 Ways of Learning’</w:t>
            </w:r>
          </w:p>
          <w:p w:rsidR="00BD7EA3" w:rsidRDefault="00BD7EA3" w:rsidP="00BD7EA3">
            <w:pPr>
              <w:pStyle w:val="RRBodyText"/>
              <w:numPr>
                <w:ilvl w:val="0"/>
                <w:numId w:val="18"/>
              </w:numPr>
            </w:pPr>
            <w:r>
              <w:t>Cultural Awareness Training</w:t>
            </w:r>
          </w:p>
          <w:p w:rsidR="00BD7EA3" w:rsidRDefault="00BD7EA3" w:rsidP="00BD7EA3">
            <w:pPr>
              <w:pStyle w:val="RRBodyText"/>
              <w:numPr>
                <w:ilvl w:val="0"/>
                <w:numId w:val="18"/>
              </w:numPr>
            </w:pPr>
            <w:r>
              <w:t>‘Spoken Language of Young Offenders’</w:t>
            </w:r>
          </w:p>
          <w:p w:rsidR="00BD7EA3" w:rsidRDefault="00BD7EA3" w:rsidP="00BD7EA3">
            <w:pPr>
              <w:pStyle w:val="RRBodyText"/>
              <w:numPr>
                <w:ilvl w:val="0"/>
                <w:numId w:val="18"/>
              </w:numPr>
            </w:pPr>
            <w:r>
              <w:t xml:space="preserve">Language </w:t>
            </w:r>
          </w:p>
          <w:p w:rsidR="00076825" w:rsidRDefault="00BD7EA3" w:rsidP="00BD7EA3">
            <w:pPr>
              <w:pStyle w:val="RRBodyText"/>
            </w:pPr>
            <w:r>
              <w:t>Agreement is to be reached on how this learning is to be reflected in pedagogy</w:t>
            </w:r>
          </w:p>
        </w:tc>
        <w:tc>
          <w:tcPr>
            <w:tcW w:w="1757" w:type="dxa"/>
          </w:tcPr>
          <w:p w:rsidR="00D86672" w:rsidRDefault="00D86672" w:rsidP="00DC0552">
            <w:pPr>
              <w:pStyle w:val="RRBodyText"/>
            </w:pPr>
            <w:r>
              <w:t>1</w:t>
            </w:r>
          </w:p>
          <w:p w:rsidR="00D86672" w:rsidRDefault="00D86672" w:rsidP="00DC0552">
            <w:pPr>
              <w:pStyle w:val="RRBodyText"/>
            </w:pPr>
            <w:r>
              <w:t>2</w:t>
            </w:r>
          </w:p>
          <w:p w:rsidR="00D86672" w:rsidRDefault="00D86672" w:rsidP="00DC0552">
            <w:pPr>
              <w:pStyle w:val="RRBodyText"/>
            </w:pPr>
            <w:r>
              <w:t>3</w:t>
            </w:r>
          </w:p>
          <w:p w:rsidR="00D86672" w:rsidRDefault="00D86672" w:rsidP="00DC0552">
            <w:pPr>
              <w:pStyle w:val="RRBodyText"/>
            </w:pPr>
            <w:r>
              <w:t>4</w:t>
            </w:r>
          </w:p>
          <w:p w:rsidR="00D86672" w:rsidRDefault="00D86672" w:rsidP="00DC0552">
            <w:pPr>
              <w:pStyle w:val="RRBodyText"/>
            </w:pPr>
            <w:r>
              <w:t>5</w:t>
            </w:r>
          </w:p>
          <w:p w:rsidR="00076825" w:rsidRDefault="00D86672" w:rsidP="00DC0552">
            <w:pPr>
              <w:pStyle w:val="RRBodyText"/>
            </w:pPr>
            <w:r>
              <w:t>6</w:t>
            </w:r>
          </w:p>
        </w:tc>
      </w:tr>
    </w:tbl>
    <w:p w:rsidR="007D5E0B" w:rsidRPr="005E59B9" w:rsidRDefault="005E59B9">
      <w:pPr>
        <w:rPr>
          <w:rFonts w:ascii="Arial" w:hAnsi="Arial" w:cs="Arial"/>
          <w:b/>
          <w:sz w:val="24"/>
          <w:szCs w:val="24"/>
        </w:rPr>
      </w:pPr>
      <w:r w:rsidRPr="005E59B9">
        <w:rPr>
          <w:rFonts w:ascii="Arial" w:hAnsi="Arial" w:cs="Arial"/>
          <w:b/>
          <w:sz w:val="24"/>
          <w:szCs w:val="24"/>
        </w:rPr>
        <w:lastRenderedPageBreak/>
        <w:t xml:space="preserve">5.0 </w:t>
      </w:r>
      <w:r w:rsidR="0035436F">
        <w:rPr>
          <w:rFonts w:ascii="Arial" w:hAnsi="Arial" w:cs="Arial"/>
          <w:b/>
          <w:sz w:val="24"/>
          <w:szCs w:val="24"/>
        </w:rPr>
        <w:t xml:space="preserve"> </w:t>
      </w:r>
      <w:r w:rsidR="005513F4" w:rsidRPr="005E59B9">
        <w:rPr>
          <w:rFonts w:ascii="Arial" w:hAnsi="Arial" w:cs="Arial"/>
          <w:b/>
          <w:sz w:val="24"/>
          <w:szCs w:val="24"/>
        </w:rPr>
        <w:t xml:space="preserve"> </w:t>
      </w:r>
      <w:r w:rsidR="006A1A16">
        <w:rPr>
          <w:rFonts w:ascii="Arial" w:hAnsi="Arial" w:cs="Arial"/>
          <w:b/>
          <w:sz w:val="24"/>
          <w:szCs w:val="24"/>
        </w:rPr>
        <w:t xml:space="preserve">SCHOOL PLAN </w:t>
      </w:r>
      <w:r w:rsidR="005513F4" w:rsidRPr="005E59B9">
        <w:rPr>
          <w:rFonts w:ascii="Arial" w:hAnsi="Arial" w:cs="Arial"/>
          <w:b/>
          <w:sz w:val="24"/>
          <w:szCs w:val="24"/>
        </w:rPr>
        <w:t>TARGETS</w:t>
      </w:r>
      <w:r w:rsidRPr="005E59B9">
        <w:rPr>
          <w:rFonts w:ascii="Arial" w:hAnsi="Arial" w:cs="Arial"/>
          <w:b/>
          <w:sz w:val="24"/>
          <w:szCs w:val="24"/>
        </w:rPr>
        <w:t xml:space="preserve"> </w:t>
      </w:r>
      <w:r w:rsidR="006A1A16" w:rsidRPr="005E59B9">
        <w:rPr>
          <w:rFonts w:ascii="Arial" w:hAnsi="Arial" w:cs="Arial"/>
          <w:b/>
          <w:sz w:val="24"/>
          <w:szCs w:val="24"/>
        </w:rPr>
        <w:t>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42"/>
      </w:tblGrid>
      <w:tr w:rsidR="002A15ED" w:rsidRPr="005E59B9" w:rsidTr="009B462C">
        <w:tc>
          <w:tcPr>
            <w:tcW w:w="14142" w:type="dxa"/>
          </w:tcPr>
          <w:p w:rsidR="0058004A" w:rsidRPr="005E59B9" w:rsidRDefault="00793257" w:rsidP="00644142">
            <w:pPr>
              <w:spacing w:before="120" w:after="120" w:line="240" w:lineRule="auto"/>
              <w:rPr>
                <w:rFonts w:ascii="Arial" w:hAnsi="Arial" w:cs="Arial"/>
                <w:b/>
              </w:rPr>
            </w:pPr>
            <w:r>
              <w:rPr>
                <w:rFonts w:ascii="Arial" w:hAnsi="Arial" w:cs="Arial"/>
                <w:b/>
              </w:rPr>
              <w:t xml:space="preserve">Targets </w:t>
            </w:r>
            <w:r w:rsidR="002A15ED">
              <w:rPr>
                <w:rFonts w:ascii="Arial" w:hAnsi="Arial" w:cs="Arial"/>
                <w:b/>
              </w:rPr>
              <w:t>201</w:t>
            </w:r>
            <w:r w:rsidR="0058004A">
              <w:rPr>
                <w:rFonts w:ascii="Arial" w:hAnsi="Arial" w:cs="Arial"/>
                <w:b/>
              </w:rPr>
              <w:t>1</w:t>
            </w:r>
          </w:p>
        </w:tc>
      </w:tr>
      <w:tr w:rsidR="002A15ED" w:rsidRPr="005E59B9" w:rsidTr="009B462C">
        <w:tc>
          <w:tcPr>
            <w:tcW w:w="14142" w:type="dxa"/>
          </w:tcPr>
          <w:p w:rsidR="002A15ED" w:rsidRPr="00102AB2" w:rsidRDefault="00D85877" w:rsidP="00D85877">
            <w:pPr>
              <w:spacing w:before="120" w:after="120" w:line="240" w:lineRule="auto"/>
              <w:rPr>
                <w:rFonts w:ascii="Arial" w:hAnsi="Arial" w:cs="Arial"/>
                <w:color w:val="FF0000"/>
              </w:rPr>
            </w:pPr>
            <w:r w:rsidRPr="00D85877">
              <w:rPr>
                <w:rFonts w:ascii="Arial" w:hAnsi="Arial" w:cs="Arial"/>
              </w:rPr>
              <w:t xml:space="preserve">Increase the </w:t>
            </w:r>
            <w:r>
              <w:rPr>
                <w:rFonts w:ascii="Arial" w:hAnsi="Arial" w:cs="Arial"/>
              </w:rPr>
              <w:t>percentage</w:t>
            </w:r>
            <w:r w:rsidRPr="00D85877">
              <w:rPr>
                <w:rFonts w:ascii="Arial" w:hAnsi="Arial" w:cs="Arial"/>
              </w:rPr>
              <w:t xml:space="preserve"> of </w:t>
            </w:r>
            <w:r>
              <w:rPr>
                <w:rFonts w:ascii="Arial" w:hAnsi="Arial" w:cs="Arial"/>
              </w:rPr>
              <w:t>teachers who feel confident developing individual behaviour support plans from 33% to 60%</w:t>
            </w:r>
            <w:r w:rsidR="00B55986">
              <w:rPr>
                <w:rFonts w:ascii="Arial" w:hAnsi="Arial" w:cs="Arial"/>
              </w:rPr>
              <w:t>.</w:t>
            </w:r>
            <w:r w:rsidR="00102AB2">
              <w:rPr>
                <w:rFonts w:ascii="Arial" w:hAnsi="Arial" w:cs="Arial"/>
              </w:rPr>
              <w:t>-</w:t>
            </w:r>
          </w:p>
        </w:tc>
      </w:tr>
      <w:tr w:rsidR="008A30A0" w:rsidRPr="005E59B9" w:rsidTr="009B462C">
        <w:tc>
          <w:tcPr>
            <w:tcW w:w="14142" w:type="dxa"/>
          </w:tcPr>
          <w:p w:rsidR="008A30A0" w:rsidRPr="008A30A0" w:rsidRDefault="008A30A0" w:rsidP="008A30A0">
            <w:pPr>
              <w:rPr>
                <w:rFonts w:ascii="Arial" w:hAnsi="Arial" w:cs="Arial"/>
              </w:rPr>
            </w:pPr>
            <w:r w:rsidRPr="00D85877">
              <w:rPr>
                <w:rFonts w:ascii="Arial" w:hAnsi="Arial" w:cs="Arial"/>
              </w:rPr>
              <w:t xml:space="preserve">Increase the </w:t>
            </w:r>
            <w:r>
              <w:rPr>
                <w:rFonts w:ascii="Arial" w:hAnsi="Arial" w:cs="Arial"/>
              </w:rPr>
              <w:t>percentage</w:t>
            </w:r>
            <w:r w:rsidRPr="00D85877">
              <w:rPr>
                <w:rFonts w:ascii="Arial" w:hAnsi="Arial" w:cs="Arial"/>
              </w:rPr>
              <w:t xml:space="preserve"> of </w:t>
            </w:r>
            <w:r>
              <w:rPr>
                <w:rFonts w:ascii="Arial" w:hAnsi="Arial" w:cs="Arial"/>
              </w:rPr>
              <w:t xml:space="preserve">students who </w:t>
            </w:r>
            <w:r w:rsidRPr="008A30A0">
              <w:rPr>
                <w:rFonts w:ascii="Arial" w:hAnsi="Arial" w:cs="Arial"/>
              </w:rPr>
              <w:t xml:space="preserve">indicate they do work that really interests them </w:t>
            </w:r>
            <w:r>
              <w:rPr>
                <w:rFonts w:ascii="Arial" w:hAnsi="Arial" w:cs="Arial"/>
              </w:rPr>
              <w:t xml:space="preserve">from </w:t>
            </w:r>
            <w:r w:rsidRPr="008A30A0">
              <w:rPr>
                <w:rFonts w:ascii="Arial" w:hAnsi="Arial" w:cs="Arial"/>
              </w:rPr>
              <w:t xml:space="preserve">63% </w:t>
            </w:r>
            <w:r>
              <w:rPr>
                <w:rFonts w:ascii="Arial" w:hAnsi="Arial" w:cs="Arial"/>
              </w:rPr>
              <w:t xml:space="preserve">to 70%. </w:t>
            </w:r>
          </w:p>
        </w:tc>
      </w:tr>
      <w:tr w:rsidR="008A30A0" w:rsidRPr="005E59B9" w:rsidTr="009B462C">
        <w:tc>
          <w:tcPr>
            <w:tcW w:w="14142" w:type="dxa"/>
          </w:tcPr>
          <w:p w:rsidR="008A30A0" w:rsidRPr="00D85877" w:rsidRDefault="008A30A0" w:rsidP="008A30A0">
            <w:pPr>
              <w:rPr>
                <w:rFonts w:ascii="Arial" w:hAnsi="Arial" w:cs="Arial"/>
              </w:rPr>
            </w:pPr>
            <w:r w:rsidRPr="00D85877">
              <w:rPr>
                <w:rFonts w:ascii="Arial" w:hAnsi="Arial" w:cs="Arial"/>
              </w:rPr>
              <w:t xml:space="preserve">Increase the </w:t>
            </w:r>
            <w:r>
              <w:rPr>
                <w:rFonts w:ascii="Arial" w:hAnsi="Arial" w:cs="Arial"/>
              </w:rPr>
              <w:t>percentage</w:t>
            </w:r>
            <w:r w:rsidRPr="00D85877">
              <w:rPr>
                <w:rFonts w:ascii="Arial" w:hAnsi="Arial" w:cs="Arial"/>
              </w:rPr>
              <w:t xml:space="preserve"> of </w:t>
            </w:r>
            <w:r>
              <w:rPr>
                <w:rFonts w:ascii="Arial" w:hAnsi="Arial" w:cs="Arial"/>
              </w:rPr>
              <w:t xml:space="preserve">students who </w:t>
            </w:r>
            <w:r w:rsidRPr="008A30A0">
              <w:rPr>
                <w:rFonts w:ascii="Arial" w:hAnsi="Arial" w:cs="Arial"/>
              </w:rPr>
              <w:t>indicate they find learning to be a lot of fun</w:t>
            </w:r>
            <w:r>
              <w:rPr>
                <w:rFonts w:ascii="Arial" w:hAnsi="Arial" w:cs="Arial"/>
              </w:rPr>
              <w:t xml:space="preserve"> from </w:t>
            </w:r>
            <w:r w:rsidRPr="008A30A0">
              <w:rPr>
                <w:rFonts w:ascii="Arial" w:hAnsi="Arial" w:cs="Arial"/>
              </w:rPr>
              <w:t>6</w:t>
            </w:r>
            <w:r>
              <w:rPr>
                <w:rFonts w:ascii="Arial" w:hAnsi="Arial" w:cs="Arial"/>
              </w:rPr>
              <w:t>7</w:t>
            </w:r>
            <w:r w:rsidRPr="008A30A0">
              <w:rPr>
                <w:rFonts w:ascii="Arial" w:hAnsi="Arial" w:cs="Arial"/>
              </w:rPr>
              <w:t xml:space="preserve">% </w:t>
            </w:r>
            <w:r>
              <w:rPr>
                <w:rFonts w:ascii="Arial" w:hAnsi="Arial" w:cs="Arial"/>
              </w:rPr>
              <w:t>to 75%.</w:t>
            </w:r>
          </w:p>
        </w:tc>
      </w:tr>
      <w:tr w:rsidR="00B55986" w:rsidRPr="005E59B9" w:rsidTr="009B462C">
        <w:tc>
          <w:tcPr>
            <w:tcW w:w="14142" w:type="dxa"/>
          </w:tcPr>
          <w:p w:rsidR="00B55986" w:rsidRPr="00D85877" w:rsidRDefault="00BD7EA3" w:rsidP="009520AF">
            <w:pPr>
              <w:spacing w:before="120" w:after="120" w:line="240" w:lineRule="auto"/>
              <w:rPr>
                <w:rFonts w:ascii="Arial" w:hAnsi="Arial" w:cs="Arial"/>
              </w:rPr>
            </w:pPr>
            <w:r>
              <w:rPr>
                <w:rFonts w:ascii="Arial" w:hAnsi="Arial" w:cs="Arial"/>
              </w:rPr>
              <w:t>Achieve 7</w:t>
            </w:r>
            <w:r w:rsidR="00B55986">
              <w:rPr>
                <w:rFonts w:ascii="Arial" w:hAnsi="Arial" w:cs="Arial"/>
              </w:rPr>
              <w:t xml:space="preserve">0% in all externally </w:t>
            </w:r>
            <w:r w:rsidR="009520AF">
              <w:rPr>
                <w:rFonts w:ascii="Arial" w:hAnsi="Arial" w:cs="Arial"/>
              </w:rPr>
              <w:t xml:space="preserve">assessed </w:t>
            </w:r>
            <w:r w:rsidR="00B55986">
              <w:rPr>
                <w:rFonts w:ascii="Arial" w:hAnsi="Arial" w:cs="Arial"/>
              </w:rPr>
              <w:t>SET data</w:t>
            </w:r>
            <w:r w:rsidR="00102AB2">
              <w:rPr>
                <w:rFonts w:ascii="Arial" w:hAnsi="Arial" w:cs="Arial"/>
              </w:rPr>
              <w:t xml:space="preserve"> </w:t>
            </w:r>
            <w:r w:rsidR="00102AB2" w:rsidRPr="00343C2F">
              <w:rPr>
                <w:rFonts w:ascii="Arial" w:hAnsi="Arial" w:cs="Arial"/>
              </w:rPr>
              <w:t xml:space="preserve">through </w:t>
            </w:r>
            <w:r w:rsidR="00343C2F">
              <w:rPr>
                <w:rFonts w:ascii="Arial" w:hAnsi="Arial" w:cs="Arial"/>
              </w:rPr>
              <w:t xml:space="preserve">a regular systematic focus on </w:t>
            </w:r>
            <w:r w:rsidR="00102AB2" w:rsidRPr="00343C2F">
              <w:rPr>
                <w:rFonts w:ascii="Arial" w:hAnsi="Arial" w:cs="Arial"/>
              </w:rPr>
              <w:t>Positive Behaviour for Learning.</w:t>
            </w:r>
            <w:r w:rsidR="00102AB2" w:rsidRPr="00102AB2">
              <w:rPr>
                <w:rFonts w:ascii="Arial" w:hAnsi="Arial" w:cs="Arial"/>
              </w:rPr>
              <w:t xml:space="preserve"> </w:t>
            </w:r>
          </w:p>
        </w:tc>
      </w:tr>
      <w:tr w:rsidR="002A15ED" w:rsidRPr="005E59B9" w:rsidTr="009B462C">
        <w:tc>
          <w:tcPr>
            <w:tcW w:w="14142" w:type="dxa"/>
          </w:tcPr>
          <w:p w:rsidR="002A15ED" w:rsidRPr="005E59B9" w:rsidRDefault="0046732B" w:rsidP="00C40D42">
            <w:pPr>
              <w:spacing w:before="120" w:after="120" w:line="240" w:lineRule="auto"/>
              <w:rPr>
                <w:rFonts w:ascii="Arial" w:hAnsi="Arial" w:cs="Arial"/>
              </w:rPr>
            </w:pPr>
            <w:r w:rsidRPr="00D85877">
              <w:rPr>
                <w:rFonts w:ascii="Arial" w:hAnsi="Arial" w:cs="Arial"/>
              </w:rPr>
              <w:t xml:space="preserve">Increase the number of </w:t>
            </w:r>
            <w:r w:rsidR="00CB45A3" w:rsidRPr="00D85877">
              <w:rPr>
                <w:rFonts w:ascii="Arial" w:hAnsi="Arial" w:cs="Arial"/>
              </w:rPr>
              <w:t>classes</w:t>
            </w:r>
            <w:r w:rsidRPr="00D85877">
              <w:rPr>
                <w:rFonts w:ascii="Arial" w:hAnsi="Arial" w:cs="Arial"/>
              </w:rPr>
              <w:t xml:space="preserve"> where </w:t>
            </w:r>
            <w:r w:rsidR="00D85877">
              <w:rPr>
                <w:rFonts w:ascii="Arial" w:hAnsi="Arial" w:cs="Arial"/>
              </w:rPr>
              <w:t xml:space="preserve">quality </w:t>
            </w:r>
            <w:r w:rsidRPr="00D85877">
              <w:rPr>
                <w:rFonts w:ascii="Arial" w:hAnsi="Arial" w:cs="Arial"/>
              </w:rPr>
              <w:t xml:space="preserve">teaching programmes </w:t>
            </w:r>
            <w:r w:rsidR="00CB45A3" w:rsidRPr="00D85877">
              <w:rPr>
                <w:rFonts w:ascii="Arial" w:hAnsi="Arial" w:cs="Arial"/>
              </w:rPr>
              <w:t xml:space="preserve">based on Board of Studies Syllabus </w:t>
            </w:r>
            <w:r w:rsidR="00EA6164" w:rsidRPr="00D85877">
              <w:rPr>
                <w:rFonts w:ascii="Arial" w:hAnsi="Arial" w:cs="Arial"/>
              </w:rPr>
              <w:t>7-12 with embedded c</w:t>
            </w:r>
            <w:r w:rsidRPr="00D85877">
              <w:rPr>
                <w:rFonts w:ascii="Arial" w:hAnsi="Arial" w:cs="Arial"/>
              </w:rPr>
              <w:t xml:space="preserve">urriculum </w:t>
            </w:r>
            <w:r w:rsidR="00EA6164" w:rsidRPr="00D85877">
              <w:rPr>
                <w:rFonts w:ascii="Arial" w:hAnsi="Arial" w:cs="Arial"/>
              </w:rPr>
              <w:t xml:space="preserve">adjustments, </w:t>
            </w:r>
            <w:r w:rsidRPr="00D85877">
              <w:rPr>
                <w:rFonts w:ascii="Arial" w:hAnsi="Arial" w:cs="Arial"/>
              </w:rPr>
              <w:t>a</w:t>
            </w:r>
            <w:r w:rsidR="00D85877" w:rsidRPr="00D85877">
              <w:rPr>
                <w:rFonts w:ascii="Arial" w:hAnsi="Arial" w:cs="Arial"/>
              </w:rPr>
              <w:t>re</w:t>
            </w:r>
            <w:r w:rsidRPr="00D85877">
              <w:rPr>
                <w:rFonts w:ascii="Arial" w:hAnsi="Arial" w:cs="Arial"/>
              </w:rPr>
              <w:t xml:space="preserve"> taught by Induna teachers from</w:t>
            </w:r>
            <w:r w:rsidR="00C40D42">
              <w:rPr>
                <w:rFonts w:ascii="Arial" w:hAnsi="Arial" w:cs="Arial"/>
              </w:rPr>
              <w:t xml:space="preserve"> </w:t>
            </w:r>
            <w:r w:rsidR="001262CF">
              <w:rPr>
                <w:rFonts w:ascii="Arial" w:hAnsi="Arial" w:cs="Arial"/>
              </w:rPr>
              <w:t xml:space="preserve"> 60% to 95</w:t>
            </w:r>
            <w:r w:rsidR="00D85877" w:rsidRPr="00D85877">
              <w:rPr>
                <w:rFonts w:ascii="Arial" w:hAnsi="Arial" w:cs="Arial"/>
              </w:rPr>
              <w:t>%</w:t>
            </w:r>
            <w:r w:rsidRPr="00D85877">
              <w:rPr>
                <w:rFonts w:ascii="Arial" w:hAnsi="Arial" w:cs="Arial"/>
              </w:rPr>
              <w:t xml:space="preserve"> in 2011</w:t>
            </w:r>
          </w:p>
        </w:tc>
      </w:tr>
      <w:tr w:rsidR="002A15ED" w:rsidRPr="005E59B9" w:rsidTr="009B462C">
        <w:tc>
          <w:tcPr>
            <w:tcW w:w="14142" w:type="dxa"/>
          </w:tcPr>
          <w:p w:rsidR="002A15ED" w:rsidRPr="005E59B9" w:rsidRDefault="007A7AB9" w:rsidP="00D96F27">
            <w:pPr>
              <w:pStyle w:val="RRBodyText"/>
              <w:spacing w:after="120"/>
              <w:jc w:val="left"/>
            </w:pPr>
            <w:r>
              <w:t xml:space="preserve">Increase </w:t>
            </w:r>
            <w:r w:rsidR="00D96F27">
              <w:t>staff confidence using</w:t>
            </w:r>
            <w:r>
              <w:t xml:space="preserve"> </w:t>
            </w:r>
            <w:r w:rsidR="00D96F27">
              <w:t xml:space="preserve">electronic diagnostic tools like </w:t>
            </w:r>
            <w:proofErr w:type="spellStart"/>
            <w:r>
              <w:t>Lexia</w:t>
            </w:r>
            <w:proofErr w:type="spellEnd"/>
            <w:r>
              <w:t xml:space="preserve"> and </w:t>
            </w:r>
            <w:proofErr w:type="spellStart"/>
            <w:r>
              <w:t>Mathspower</w:t>
            </w:r>
            <w:proofErr w:type="spellEnd"/>
            <w:r>
              <w:t xml:space="preserve"> to inform teaching and programming from 60% to 70%.</w:t>
            </w:r>
          </w:p>
        </w:tc>
      </w:tr>
      <w:tr w:rsidR="007A7AB9" w:rsidRPr="005E59B9" w:rsidTr="009B462C">
        <w:tc>
          <w:tcPr>
            <w:tcW w:w="14142" w:type="dxa"/>
          </w:tcPr>
          <w:p w:rsidR="007A7AB9" w:rsidRDefault="007A7AB9" w:rsidP="003D4945">
            <w:pPr>
              <w:pStyle w:val="RRBodyText"/>
              <w:spacing w:after="120"/>
              <w:jc w:val="left"/>
            </w:pPr>
            <w:r>
              <w:t>Increase the percentage o</w:t>
            </w:r>
            <w:r w:rsidR="00BD7EA3">
              <w:t>f teachers who regularly use</w:t>
            </w:r>
            <w:r>
              <w:t xml:space="preserve"> electronic whiteboard technologies to enhance quality teaching from 40% to 70%.</w:t>
            </w:r>
          </w:p>
        </w:tc>
      </w:tr>
      <w:tr w:rsidR="00B55986" w:rsidRPr="005E59B9" w:rsidTr="009B462C">
        <w:tc>
          <w:tcPr>
            <w:tcW w:w="14142" w:type="dxa"/>
          </w:tcPr>
          <w:p w:rsidR="00B55986" w:rsidRDefault="009B462C" w:rsidP="009B462C">
            <w:pPr>
              <w:pStyle w:val="RRBodyText"/>
              <w:spacing w:after="120"/>
              <w:jc w:val="left"/>
            </w:pPr>
            <w:r>
              <w:t>100%</w:t>
            </w:r>
            <w:r w:rsidR="001857E0">
              <w:t xml:space="preserve"> teachers </w:t>
            </w:r>
            <w:r w:rsidR="00277A9B">
              <w:t xml:space="preserve">are provided with </w:t>
            </w:r>
            <w:r w:rsidR="00277A9B" w:rsidRPr="00277A9B">
              <w:rPr>
                <w:szCs w:val="22"/>
                <w:lang w:eastAsia="zh-CN"/>
              </w:rPr>
              <w:t>Literacy related professional learning</w:t>
            </w:r>
            <w:r w:rsidR="00277A9B">
              <w:rPr>
                <w:lang w:eastAsia="zh-CN"/>
              </w:rPr>
              <w:t xml:space="preserve"> </w:t>
            </w:r>
            <w:r w:rsidR="00277A9B">
              <w:rPr>
                <w:szCs w:val="22"/>
                <w:lang w:eastAsia="zh-CN"/>
              </w:rPr>
              <w:t>on the</w:t>
            </w:r>
            <w:r w:rsidR="00277A9B" w:rsidRPr="00277A9B">
              <w:rPr>
                <w:szCs w:val="22"/>
                <w:lang w:eastAsia="zh-CN"/>
              </w:rPr>
              <w:t xml:space="preserve"> use </w:t>
            </w:r>
            <w:r w:rsidR="00277A9B">
              <w:rPr>
                <w:szCs w:val="22"/>
                <w:lang w:eastAsia="zh-CN"/>
              </w:rPr>
              <w:t xml:space="preserve">of </w:t>
            </w:r>
            <w:r w:rsidR="00277A9B" w:rsidRPr="00277A9B">
              <w:rPr>
                <w:szCs w:val="22"/>
                <w:lang w:eastAsia="zh-CN"/>
              </w:rPr>
              <w:t>ICT in teaching and</w:t>
            </w:r>
            <w:r w:rsidR="00277A9B">
              <w:rPr>
                <w:lang w:eastAsia="zh-CN"/>
              </w:rPr>
              <w:t xml:space="preserve"> </w:t>
            </w:r>
            <w:r w:rsidR="00277A9B" w:rsidRPr="00277A9B">
              <w:rPr>
                <w:szCs w:val="22"/>
                <w:lang w:eastAsia="zh-CN"/>
              </w:rPr>
              <w:t>learning.</w:t>
            </w:r>
            <w:r w:rsidR="00102AB2">
              <w:rPr>
                <w:szCs w:val="22"/>
                <w:lang w:eastAsia="zh-CN"/>
              </w:rPr>
              <w:t xml:space="preserve"> </w:t>
            </w:r>
          </w:p>
        </w:tc>
      </w:tr>
      <w:tr w:rsidR="00277A9B" w:rsidRPr="005E59B9" w:rsidTr="009B462C">
        <w:tc>
          <w:tcPr>
            <w:tcW w:w="14142" w:type="dxa"/>
          </w:tcPr>
          <w:p w:rsidR="003D4945" w:rsidRPr="00102AB2" w:rsidRDefault="009B462C" w:rsidP="009B462C">
            <w:pPr>
              <w:autoSpaceDE w:val="0"/>
              <w:autoSpaceDN w:val="0"/>
              <w:adjustRightInd w:val="0"/>
              <w:spacing w:before="120" w:after="120" w:line="240" w:lineRule="auto"/>
              <w:rPr>
                <w:rFonts w:ascii="Arial" w:hAnsi="Arial" w:cs="Arial"/>
                <w:color w:val="FF0000"/>
                <w:lang w:eastAsia="zh-CN"/>
              </w:rPr>
            </w:pPr>
            <w:r>
              <w:rPr>
                <w:rFonts w:ascii="Arial" w:hAnsi="Arial" w:cs="Arial"/>
                <w:lang w:eastAsia="zh-CN"/>
              </w:rPr>
              <w:t xml:space="preserve">At the end of Induction all </w:t>
            </w:r>
            <w:r w:rsidR="00277A9B" w:rsidRPr="00277A9B">
              <w:rPr>
                <w:rFonts w:ascii="Arial" w:hAnsi="Arial" w:cs="Arial"/>
                <w:lang w:eastAsia="zh-CN"/>
              </w:rPr>
              <w:t xml:space="preserve">PLPs </w:t>
            </w:r>
            <w:r w:rsidR="00E00E46">
              <w:rPr>
                <w:rFonts w:ascii="Arial" w:hAnsi="Arial" w:cs="Arial"/>
                <w:lang w:eastAsia="zh-CN"/>
              </w:rPr>
              <w:t xml:space="preserve">are to </w:t>
            </w:r>
            <w:r w:rsidR="00277A9B" w:rsidRPr="00277A9B">
              <w:rPr>
                <w:rFonts w:ascii="Arial" w:hAnsi="Arial" w:cs="Arial"/>
                <w:lang w:eastAsia="zh-CN"/>
              </w:rPr>
              <w:t xml:space="preserve">contain </w:t>
            </w:r>
            <w:r w:rsidR="00E00E46">
              <w:rPr>
                <w:rFonts w:ascii="Arial" w:hAnsi="Arial" w:cs="Arial"/>
                <w:lang w:eastAsia="zh-CN"/>
              </w:rPr>
              <w:t xml:space="preserve">literacy and </w:t>
            </w:r>
            <w:r w:rsidR="00277A9B" w:rsidRPr="00277A9B">
              <w:rPr>
                <w:rFonts w:ascii="Arial" w:hAnsi="Arial" w:cs="Arial"/>
                <w:lang w:eastAsia="zh-CN"/>
              </w:rPr>
              <w:t>numeracy goals</w:t>
            </w:r>
            <w:r w:rsidR="00E00E46">
              <w:rPr>
                <w:rFonts w:ascii="Arial" w:hAnsi="Arial" w:cs="Arial"/>
                <w:lang w:eastAsia="zh-CN"/>
              </w:rPr>
              <w:t xml:space="preserve"> </w:t>
            </w:r>
            <w:r w:rsidR="00277A9B" w:rsidRPr="00E00E46">
              <w:rPr>
                <w:rFonts w:ascii="Arial" w:hAnsi="Arial" w:cs="Arial"/>
                <w:lang w:eastAsia="zh-CN"/>
              </w:rPr>
              <w:t>and strategies</w:t>
            </w:r>
            <w:r>
              <w:rPr>
                <w:rFonts w:ascii="Arial" w:hAnsi="Arial" w:cs="Arial"/>
                <w:lang w:eastAsia="zh-CN"/>
              </w:rPr>
              <w:t>.</w:t>
            </w:r>
          </w:p>
        </w:tc>
      </w:tr>
      <w:tr w:rsidR="00BD7EA3" w:rsidRPr="005E59B9" w:rsidTr="009B462C">
        <w:tc>
          <w:tcPr>
            <w:tcW w:w="14142" w:type="dxa"/>
          </w:tcPr>
          <w:p w:rsidR="00BD7EA3" w:rsidRPr="00102AB2" w:rsidRDefault="00BD7EA3" w:rsidP="009B462C">
            <w:pPr>
              <w:autoSpaceDE w:val="0"/>
              <w:autoSpaceDN w:val="0"/>
              <w:adjustRightInd w:val="0"/>
              <w:spacing w:before="120" w:after="120" w:line="240" w:lineRule="auto"/>
              <w:rPr>
                <w:rFonts w:ascii="Arial" w:hAnsi="Arial" w:cs="Arial"/>
                <w:color w:val="FF0000"/>
                <w:lang w:eastAsia="zh-CN"/>
              </w:rPr>
            </w:pPr>
            <w:r>
              <w:rPr>
                <w:rFonts w:ascii="Arial" w:hAnsi="Arial" w:cs="Arial"/>
                <w:lang w:eastAsia="zh-CN"/>
              </w:rPr>
              <w:t>The Quicksmart program will be implemented to support numeracy learning.</w:t>
            </w:r>
            <w:r w:rsidR="00102AB2">
              <w:rPr>
                <w:rFonts w:ascii="Arial" w:hAnsi="Arial" w:cs="Arial"/>
                <w:lang w:eastAsia="zh-CN"/>
              </w:rPr>
              <w:t xml:space="preserve"> </w:t>
            </w:r>
          </w:p>
        </w:tc>
      </w:tr>
      <w:tr w:rsidR="00027651" w:rsidRPr="005E59B9" w:rsidTr="009B462C">
        <w:tc>
          <w:tcPr>
            <w:tcW w:w="14142" w:type="dxa"/>
          </w:tcPr>
          <w:p w:rsidR="00027651" w:rsidRPr="00102AB2" w:rsidRDefault="00027651" w:rsidP="009B462C">
            <w:pPr>
              <w:autoSpaceDE w:val="0"/>
              <w:autoSpaceDN w:val="0"/>
              <w:adjustRightInd w:val="0"/>
              <w:spacing w:before="120" w:after="120" w:line="240" w:lineRule="auto"/>
              <w:rPr>
                <w:rFonts w:ascii="Arial" w:hAnsi="Arial" w:cs="Arial"/>
                <w:color w:val="FF0000"/>
                <w:lang w:eastAsia="zh-CN"/>
              </w:rPr>
            </w:pPr>
            <w:r>
              <w:rPr>
                <w:rFonts w:ascii="Arial" w:hAnsi="Arial" w:cs="Arial"/>
                <w:lang w:eastAsia="zh-CN"/>
              </w:rPr>
              <w:t>Staff surveys indicate growth of one level on the Quality Teaching matrix.</w:t>
            </w:r>
            <w:r w:rsidR="00102AB2">
              <w:rPr>
                <w:rFonts w:ascii="Arial" w:hAnsi="Arial" w:cs="Arial"/>
                <w:lang w:eastAsia="zh-CN"/>
              </w:rPr>
              <w:t xml:space="preserve"> </w:t>
            </w:r>
          </w:p>
        </w:tc>
      </w:tr>
      <w:tr w:rsidR="00027651" w:rsidRPr="005E59B9" w:rsidTr="009B462C">
        <w:tc>
          <w:tcPr>
            <w:tcW w:w="14142" w:type="dxa"/>
          </w:tcPr>
          <w:p w:rsidR="00102AB2" w:rsidRPr="009B462C" w:rsidRDefault="00157D25" w:rsidP="008F4790">
            <w:pPr>
              <w:autoSpaceDE w:val="0"/>
              <w:autoSpaceDN w:val="0"/>
              <w:adjustRightInd w:val="0"/>
              <w:spacing w:before="120" w:after="120" w:line="240" w:lineRule="auto"/>
              <w:rPr>
                <w:rFonts w:ascii="Arial" w:hAnsi="Arial" w:cs="Arial"/>
                <w:lang w:eastAsia="zh-CN"/>
              </w:rPr>
            </w:pPr>
            <w:r>
              <w:rPr>
                <w:rFonts w:ascii="Arial" w:hAnsi="Arial" w:cs="Arial"/>
                <w:lang w:eastAsia="zh-CN"/>
              </w:rPr>
              <w:t>Executive</w:t>
            </w:r>
            <w:r w:rsidR="00027651" w:rsidRPr="00027651">
              <w:rPr>
                <w:rFonts w:ascii="Arial" w:hAnsi="Arial" w:cs="Arial"/>
                <w:lang w:eastAsia="zh-CN"/>
              </w:rPr>
              <w:t xml:space="preserve"> demonstrate a progression in identified leadership capabilities within the School Leader</w:t>
            </w:r>
            <w:r w:rsidR="008F4790">
              <w:rPr>
                <w:rFonts w:ascii="Arial" w:hAnsi="Arial" w:cs="Arial"/>
                <w:lang w:eastAsia="zh-CN"/>
              </w:rPr>
              <w:t>ship Capability Framework over</w:t>
            </w:r>
            <w:r w:rsidR="00027651" w:rsidRPr="00027651">
              <w:rPr>
                <w:rFonts w:ascii="Arial" w:hAnsi="Arial" w:cs="Arial"/>
                <w:lang w:eastAsia="zh-CN"/>
              </w:rPr>
              <w:t xml:space="preserve"> 12 month</w:t>
            </w:r>
            <w:r w:rsidR="008F4790">
              <w:rPr>
                <w:rFonts w:ascii="Arial" w:hAnsi="Arial" w:cs="Arial"/>
                <w:lang w:eastAsia="zh-CN"/>
              </w:rPr>
              <w:t>s</w:t>
            </w:r>
            <w:r w:rsidR="00027651" w:rsidRPr="00027651">
              <w:rPr>
                <w:rFonts w:ascii="Arial" w:hAnsi="Arial" w:cs="Arial"/>
                <w:lang w:eastAsia="zh-CN"/>
              </w:rPr>
              <w:t xml:space="preserve"> </w:t>
            </w:r>
          </w:p>
        </w:tc>
      </w:tr>
      <w:tr w:rsidR="00027651" w:rsidRPr="005E59B9" w:rsidTr="009B462C">
        <w:tc>
          <w:tcPr>
            <w:tcW w:w="14142" w:type="dxa"/>
          </w:tcPr>
          <w:p w:rsidR="00027651" w:rsidRPr="00102AB2" w:rsidRDefault="009B462C" w:rsidP="009B462C">
            <w:pPr>
              <w:autoSpaceDE w:val="0"/>
              <w:autoSpaceDN w:val="0"/>
              <w:adjustRightInd w:val="0"/>
              <w:spacing w:before="120" w:after="120" w:line="240" w:lineRule="auto"/>
              <w:rPr>
                <w:rFonts w:ascii="Arial" w:hAnsi="Arial" w:cs="Arial"/>
                <w:color w:val="FF0000"/>
                <w:lang w:eastAsia="zh-CN"/>
              </w:rPr>
            </w:pPr>
            <w:r>
              <w:rPr>
                <w:rFonts w:ascii="Arial" w:hAnsi="Arial" w:cs="Arial"/>
                <w:lang w:eastAsia="zh-CN"/>
              </w:rPr>
              <w:t xml:space="preserve">100% of </w:t>
            </w:r>
            <w:r w:rsidR="00343C2F">
              <w:rPr>
                <w:rFonts w:ascii="Arial" w:hAnsi="Arial" w:cs="Arial"/>
                <w:lang w:eastAsia="zh-CN"/>
              </w:rPr>
              <w:t>t</w:t>
            </w:r>
            <w:r w:rsidR="0073314B">
              <w:rPr>
                <w:rFonts w:ascii="Arial" w:hAnsi="Arial" w:cs="Arial"/>
                <w:lang w:eastAsia="zh-CN"/>
              </w:rPr>
              <w:t xml:space="preserve">eachers </w:t>
            </w:r>
            <w:r w:rsidR="00343C2F">
              <w:rPr>
                <w:rFonts w:ascii="Arial" w:hAnsi="Arial" w:cs="Arial"/>
                <w:lang w:eastAsia="zh-CN"/>
              </w:rPr>
              <w:t xml:space="preserve">will integrate </w:t>
            </w:r>
            <w:r w:rsidR="00343C2F" w:rsidRPr="00027651">
              <w:rPr>
                <w:rFonts w:ascii="Arial" w:hAnsi="Arial" w:cs="Arial"/>
                <w:lang w:eastAsia="zh-CN"/>
              </w:rPr>
              <w:t xml:space="preserve">interactive technologies </w:t>
            </w:r>
            <w:r w:rsidR="00343C2F">
              <w:rPr>
                <w:rFonts w:ascii="Arial" w:hAnsi="Arial" w:cs="Arial"/>
                <w:lang w:eastAsia="zh-CN"/>
              </w:rPr>
              <w:t xml:space="preserve">for the digital education revolution into everyday classroom pedagogy after </w:t>
            </w:r>
            <w:r w:rsidR="00027651" w:rsidRPr="00027651">
              <w:rPr>
                <w:rFonts w:ascii="Arial" w:hAnsi="Arial" w:cs="Arial"/>
                <w:lang w:eastAsia="zh-CN"/>
              </w:rPr>
              <w:t>access</w:t>
            </w:r>
            <w:r w:rsidR="00343C2F">
              <w:rPr>
                <w:rFonts w:ascii="Arial" w:hAnsi="Arial" w:cs="Arial"/>
                <w:lang w:eastAsia="zh-CN"/>
              </w:rPr>
              <w:t xml:space="preserve">ing professional learning </w:t>
            </w:r>
            <w:r w:rsidR="00027651" w:rsidRPr="00027651">
              <w:rPr>
                <w:rFonts w:ascii="Arial" w:hAnsi="Arial" w:cs="Arial"/>
                <w:lang w:eastAsia="zh-CN"/>
              </w:rPr>
              <w:t>in 2011.</w:t>
            </w:r>
            <w:r w:rsidR="00102AB2">
              <w:rPr>
                <w:rFonts w:ascii="Arial" w:hAnsi="Arial" w:cs="Arial"/>
                <w:lang w:eastAsia="zh-CN"/>
              </w:rPr>
              <w:t xml:space="preserve"> </w:t>
            </w:r>
          </w:p>
        </w:tc>
      </w:tr>
      <w:tr w:rsidR="00FE3A24" w:rsidRPr="005E59B9" w:rsidTr="009B462C">
        <w:tc>
          <w:tcPr>
            <w:tcW w:w="14142" w:type="dxa"/>
          </w:tcPr>
          <w:p w:rsidR="00FE3A24" w:rsidRPr="003B1513" w:rsidRDefault="00E83B9E" w:rsidP="0070737B">
            <w:pPr>
              <w:pStyle w:val="RRBodyText"/>
            </w:pPr>
            <w:r>
              <w:t xml:space="preserve">Teachers will access professional learning in </w:t>
            </w:r>
            <w:r w:rsidR="00FE3A24">
              <w:t>‘8 Ways of Learning’</w:t>
            </w:r>
            <w:r>
              <w:t xml:space="preserve">, </w:t>
            </w:r>
            <w:r w:rsidR="00FE3A24">
              <w:t>Cultural Awareness Training</w:t>
            </w:r>
            <w:r>
              <w:t xml:space="preserve">, </w:t>
            </w:r>
            <w:r w:rsidR="00FE3A24">
              <w:t>‘Spoken Language of Young Offenders’</w:t>
            </w:r>
            <w:r>
              <w:t xml:space="preserve"> &amp; Gumbaingir language</w:t>
            </w:r>
            <w:r w:rsidR="0070737B">
              <w:t>.</w:t>
            </w:r>
            <w:r>
              <w:t>.</w:t>
            </w:r>
            <w:r w:rsidR="0070737B">
              <w:t xml:space="preserve">This professional learning will guide </w:t>
            </w:r>
            <w:r w:rsidR="00CB6F39">
              <w:t xml:space="preserve">the school Aboriginal Education Committee </w:t>
            </w:r>
            <w:r w:rsidR="0070737B">
              <w:t>in</w:t>
            </w:r>
            <w:r w:rsidR="00CB6F39">
              <w:t xml:space="preserve"> develop</w:t>
            </w:r>
            <w:r w:rsidR="0070737B">
              <w:t>ing</w:t>
            </w:r>
            <w:r w:rsidR="00CB6F39">
              <w:t xml:space="preserve"> a policy </w:t>
            </w:r>
            <w:r w:rsidR="0070737B">
              <w:t xml:space="preserve">framework </w:t>
            </w:r>
            <w:r w:rsidR="00CB6F39">
              <w:t xml:space="preserve">on </w:t>
            </w:r>
            <w:r w:rsidR="0070737B">
              <w:t>the inclusion of</w:t>
            </w:r>
            <w:r w:rsidR="00D74CAF">
              <w:t xml:space="preserve"> </w:t>
            </w:r>
            <w:r w:rsidR="00CB6F39">
              <w:t>specific strategies to support Aboriginal students</w:t>
            </w:r>
            <w:r w:rsidR="0070737B">
              <w:t xml:space="preserve"> in all teaching programs.</w:t>
            </w:r>
          </w:p>
        </w:tc>
      </w:tr>
    </w:tbl>
    <w:p w:rsidR="00150F6E" w:rsidRDefault="00150F6E" w:rsidP="005513F4">
      <w:pPr>
        <w:jc w:val="center"/>
        <w:rPr>
          <w:i/>
        </w:rPr>
      </w:pPr>
    </w:p>
    <w:p w:rsidR="00150F6E" w:rsidRPr="00C76207" w:rsidRDefault="00415345" w:rsidP="00C76207">
      <w:pPr>
        <w:pStyle w:val="ListParagraph"/>
        <w:numPr>
          <w:ilvl w:val="0"/>
          <w:numId w:val="4"/>
        </w:numPr>
        <w:rPr>
          <w:rFonts w:ascii="Arial" w:hAnsi="Arial" w:cs="Arial"/>
          <w:b/>
        </w:rPr>
      </w:pPr>
      <w:r w:rsidRPr="00C76207">
        <w:rPr>
          <w:rFonts w:ascii="Arial" w:hAnsi="Arial" w:cs="Arial"/>
          <w:b/>
        </w:rPr>
        <w:t>STRAT</w:t>
      </w:r>
      <w:r w:rsidR="00150F6E" w:rsidRPr="00C76207">
        <w:rPr>
          <w:rFonts w:ascii="Arial" w:hAnsi="Arial" w:cs="Arial"/>
          <w:b/>
        </w:rPr>
        <w:t xml:space="preserve">EGIES </w:t>
      </w:r>
      <w:r w:rsidR="00F063DA" w:rsidRPr="00C76207">
        <w:rPr>
          <w:rFonts w:ascii="Arial" w:hAnsi="Arial" w:cs="Arial"/>
          <w:b/>
        </w:rPr>
        <w:t>2011</w:t>
      </w:r>
      <w:r w:rsidR="008F71FD" w:rsidRPr="00C76207">
        <w:rPr>
          <w:rFonts w:ascii="Arial" w:hAnsi="Arial" w:cs="Arial"/>
          <w:b/>
        </w:rPr>
        <w:t xml:space="preserve"> </w:t>
      </w:r>
      <w:r w:rsidR="00F063DA" w:rsidRPr="00C76207">
        <w:rPr>
          <w:rFonts w:ascii="Arial" w:hAnsi="Arial" w:cs="Arial"/>
          <w:b/>
        </w:rPr>
        <w:t xml:space="preserve">- </w:t>
      </w:r>
      <w:r w:rsidR="00150F6E" w:rsidRPr="00C76207">
        <w:rPr>
          <w:rFonts w:ascii="Arial" w:hAnsi="Arial" w:cs="Arial"/>
          <w:b/>
        </w:rPr>
        <w:t>FUNDED BY NATIONAL PARTNERSHIPS</w:t>
      </w:r>
    </w:p>
    <w:p w:rsidR="00C76207" w:rsidRPr="00C76207" w:rsidRDefault="00C76207" w:rsidP="00C76207">
      <w:pPr>
        <w:pStyle w:val="ListParagraph"/>
        <w:ind w:left="39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16"/>
      </w:tblGrid>
      <w:tr w:rsidR="005A4D12" w:rsidRPr="005E59B9" w:rsidTr="005A4D12">
        <w:tc>
          <w:tcPr>
            <w:tcW w:w="13716" w:type="dxa"/>
          </w:tcPr>
          <w:p w:rsidR="005A4D12" w:rsidRPr="005E59B9" w:rsidRDefault="005A4D12" w:rsidP="00644142">
            <w:pPr>
              <w:spacing w:before="120" w:after="120" w:line="240" w:lineRule="auto"/>
              <w:rPr>
                <w:rFonts w:ascii="Arial" w:hAnsi="Arial" w:cs="Arial"/>
                <w:b/>
              </w:rPr>
            </w:pPr>
            <w:r w:rsidRPr="005E59B9">
              <w:rPr>
                <w:rFonts w:ascii="Arial" w:hAnsi="Arial" w:cs="Arial"/>
                <w:b/>
              </w:rPr>
              <w:t>Key strategy 201</w:t>
            </w:r>
            <w:r>
              <w:rPr>
                <w:rFonts w:ascii="Arial" w:hAnsi="Arial" w:cs="Arial"/>
                <w:b/>
              </w:rPr>
              <w:t>1</w:t>
            </w:r>
          </w:p>
        </w:tc>
      </w:tr>
      <w:tr w:rsidR="00C67EDD" w:rsidRPr="005E59B9" w:rsidTr="005A4D12">
        <w:tc>
          <w:tcPr>
            <w:tcW w:w="13716" w:type="dxa"/>
          </w:tcPr>
          <w:p w:rsidR="00C67EDD" w:rsidRDefault="00C67EDD" w:rsidP="00C67EDD">
            <w:pPr>
              <w:spacing w:before="120" w:after="120" w:line="240" w:lineRule="auto"/>
              <w:rPr>
                <w:rFonts w:ascii="Arial" w:hAnsi="Arial" w:cs="Arial"/>
              </w:rPr>
            </w:pPr>
            <w:r>
              <w:rPr>
                <w:rFonts w:ascii="Arial" w:hAnsi="Arial" w:cs="Arial"/>
              </w:rPr>
              <w:t>Build executive leadership capacity through the:</w:t>
            </w:r>
          </w:p>
          <w:p w:rsidR="00C67EDD" w:rsidRDefault="00C67EDD" w:rsidP="00C67EDD">
            <w:pPr>
              <w:spacing w:before="120" w:after="120" w:line="240" w:lineRule="auto"/>
              <w:rPr>
                <w:rFonts w:ascii="Arial" w:hAnsi="Arial" w:cs="Arial"/>
              </w:rPr>
            </w:pPr>
            <w:r>
              <w:rPr>
                <w:rFonts w:ascii="Arial" w:hAnsi="Arial" w:cs="Arial"/>
              </w:rPr>
              <w:t>-  NSW DET Analytical framework for effective leadership and school improvement in literacy and numeracy</w:t>
            </w:r>
          </w:p>
          <w:p w:rsidR="00C67EDD" w:rsidRDefault="00C67EDD" w:rsidP="00C67EDD">
            <w:pPr>
              <w:spacing w:before="120" w:after="120" w:line="240" w:lineRule="auto"/>
              <w:rPr>
                <w:rFonts w:ascii="Arial" w:hAnsi="Arial" w:cs="Arial"/>
              </w:rPr>
            </w:pPr>
            <w:r>
              <w:rPr>
                <w:rFonts w:ascii="Arial" w:hAnsi="Arial" w:cs="Arial"/>
              </w:rPr>
              <w:t>- Team Leadership for School Improvement K-12</w:t>
            </w:r>
          </w:p>
        </w:tc>
      </w:tr>
      <w:tr w:rsidR="005A4D12" w:rsidRPr="005E59B9" w:rsidTr="005A4D12">
        <w:tc>
          <w:tcPr>
            <w:tcW w:w="13716" w:type="dxa"/>
          </w:tcPr>
          <w:p w:rsidR="00644142" w:rsidRPr="005E59B9" w:rsidRDefault="007D2C88" w:rsidP="007D2C88">
            <w:pPr>
              <w:spacing w:before="120" w:after="120" w:line="240" w:lineRule="auto"/>
              <w:rPr>
                <w:rFonts w:ascii="Arial" w:hAnsi="Arial" w:cs="Arial"/>
              </w:rPr>
            </w:pPr>
            <w:r>
              <w:rPr>
                <w:rFonts w:ascii="Arial" w:hAnsi="Arial" w:cs="Arial"/>
              </w:rPr>
              <w:t>Improve student learning outcomes through building teacher capacity to deliver engaging curriculum inclusive of the digital education revolution</w:t>
            </w:r>
            <w:r w:rsidR="00A94494">
              <w:rPr>
                <w:rFonts w:ascii="Arial" w:hAnsi="Arial" w:cs="Arial"/>
              </w:rPr>
              <w:t xml:space="preserve"> through team school based professional learning.</w:t>
            </w:r>
          </w:p>
        </w:tc>
      </w:tr>
      <w:tr w:rsidR="00CD5166" w:rsidRPr="005E59B9" w:rsidTr="005A4D12">
        <w:tc>
          <w:tcPr>
            <w:tcW w:w="13716" w:type="dxa"/>
          </w:tcPr>
          <w:p w:rsidR="00CD5166" w:rsidRDefault="00CD5166" w:rsidP="007D2C88">
            <w:pPr>
              <w:spacing w:before="120" w:after="120" w:line="240" w:lineRule="auto"/>
              <w:rPr>
                <w:rFonts w:ascii="Arial" w:hAnsi="Arial" w:cs="Arial"/>
              </w:rPr>
            </w:pPr>
            <w:r>
              <w:rPr>
                <w:rFonts w:ascii="Arial" w:hAnsi="Arial" w:cs="Arial"/>
              </w:rPr>
              <w:t xml:space="preserve">Whole school focus on PBL </w:t>
            </w:r>
          </w:p>
        </w:tc>
      </w:tr>
      <w:tr w:rsidR="005A4D12" w:rsidRPr="005E59B9" w:rsidTr="005A4D12">
        <w:tc>
          <w:tcPr>
            <w:tcW w:w="13716" w:type="dxa"/>
          </w:tcPr>
          <w:p w:rsidR="005A4D12" w:rsidRPr="007D2C88" w:rsidRDefault="007D2C88" w:rsidP="00C67EDD">
            <w:pPr>
              <w:spacing w:before="120" w:after="120" w:line="240" w:lineRule="auto"/>
              <w:rPr>
                <w:rFonts w:ascii="Arial" w:hAnsi="Arial" w:cs="Arial"/>
              </w:rPr>
            </w:pPr>
            <w:r w:rsidRPr="007D2C88">
              <w:rPr>
                <w:rFonts w:ascii="Arial" w:hAnsi="Arial" w:cs="Arial"/>
              </w:rPr>
              <w:t>Build a school culture of ongoing professional growth through a</w:t>
            </w:r>
            <w:r>
              <w:rPr>
                <w:rFonts w:ascii="Arial" w:hAnsi="Arial" w:cs="Arial"/>
              </w:rPr>
              <w:t xml:space="preserve">n explicit </w:t>
            </w:r>
            <w:r w:rsidRPr="007D2C88">
              <w:rPr>
                <w:rFonts w:ascii="Arial" w:hAnsi="Arial" w:cs="Arial"/>
              </w:rPr>
              <w:t xml:space="preserve"> program of school based professional learning focussing on developi</w:t>
            </w:r>
            <w:r w:rsidR="00C67EDD">
              <w:rPr>
                <w:rFonts w:ascii="Arial" w:hAnsi="Arial" w:cs="Arial"/>
              </w:rPr>
              <w:t xml:space="preserve">ng engaging Quality Teaching programmes </w:t>
            </w:r>
            <w:r w:rsidRPr="007D2C88">
              <w:rPr>
                <w:rFonts w:ascii="Arial" w:hAnsi="Arial" w:cs="Arial"/>
              </w:rPr>
              <w:t xml:space="preserve">for years 7 </w:t>
            </w:r>
            <w:r w:rsidR="00343C2F">
              <w:rPr>
                <w:rFonts w:ascii="Arial" w:hAnsi="Arial" w:cs="Arial"/>
              </w:rPr>
              <w:t>–</w:t>
            </w:r>
            <w:r w:rsidRPr="007D2C88">
              <w:rPr>
                <w:rFonts w:ascii="Arial" w:hAnsi="Arial" w:cs="Arial"/>
              </w:rPr>
              <w:t xml:space="preserve"> 12</w:t>
            </w:r>
          </w:p>
        </w:tc>
      </w:tr>
      <w:tr w:rsidR="005A4D12" w:rsidRPr="005E59B9" w:rsidTr="005A4D12">
        <w:tc>
          <w:tcPr>
            <w:tcW w:w="13716" w:type="dxa"/>
          </w:tcPr>
          <w:p w:rsidR="00C67EDD" w:rsidRPr="005E59B9" w:rsidRDefault="001857E0" w:rsidP="001857E0">
            <w:pPr>
              <w:spacing w:before="120" w:after="120" w:line="240" w:lineRule="auto"/>
              <w:rPr>
                <w:rFonts w:ascii="Arial" w:hAnsi="Arial" w:cs="Arial"/>
              </w:rPr>
            </w:pPr>
            <w:r>
              <w:rPr>
                <w:rFonts w:ascii="Arial" w:hAnsi="Arial" w:cs="Arial"/>
              </w:rPr>
              <w:t>Engage the Literacy committee in ongoing assessment of data to ensure optimal implementation of the agreed literacy strategy.</w:t>
            </w:r>
          </w:p>
        </w:tc>
      </w:tr>
      <w:tr w:rsidR="005A4D12" w:rsidRPr="005E59B9" w:rsidTr="005A4D12">
        <w:tc>
          <w:tcPr>
            <w:tcW w:w="13716" w:type="dxa"/>
          </w:tcPr>
          <w:p w:rsidR="005A4D12" w:rsidRPr="005E59B9" w:rsidRDefault="009520AF" w:rsidP="00D456E6">
            <w:pPr>
              <w:spacing w:before="120" w:after="120" w:line="240" w:lineRule="auto"/>
              <w:rPr>
                <w:rFonts w:ascii="Arial" w:hAnsi="Arial" w:cs="Arial"/>
              </w:rPr>
            </w:pPr>
            <w:r>
              <w:rPr>
                <w:rFonts w:ascii="Arial" w:hAnsi="Arial" w:cs="Arial"/>
              </w:rPr>
              <w:t xml:space="preserve">Introduce </w:t>
            </w:r>
            <w:r w:rsidR="00D456E6">
              <w:rPr>
                <w:rFonts w:ascii="Arial" w:hAnsi="Arial" w:cs="Arial"/>
              </w:rPr>
              <w:t xml:space="preserve">Quick Smart, </w:t>
            </w:r>
            <w:r w:rsidR="00D456E6" w:rsidRPr="00E00E46">
              <w:rPr>
                <w:rFonts w:ascii="Arial" w:hAnsi="Arial" w:cs="Arial"/>
                <w:lang w:eastAsia="zh-CN"/>
              </w:rPr>
              <w:t>effective</w:t>
            </w:r>
            <w:r w:rsidR="00D456E6">
              <w:rPr>
                <w:rFonts w:ascii="Arial" w:hAnsi="Arial" w:cs="Arial"/>
                <w:lang w:eastAsia="zh-CN"/>
              </w:rPr>
              <w:t xml:space="preserve">ly use </w:t>
            </w:r>
            <w:r w:rsidR="00D456E6" w:rsidRPr="00E00E46">
              <w:rPr>
                <w:rFonts w:ascii="Arial" w:hAnsi="Arial" w:cs="Arial"/>
                <w:lang w:eastAsia="zh-CN"/>
              </w:rPr>
              <w:t>ICT learning tools</w:t>
            </w:r>
            <w:r w:rsidR="00D456E6">
              <w:rPr>
                <w:rFonts w:ascii="Arial" w:hAnsi="Arial" w:cs="Arial"/>
                <w:lang w:eastAsia="zh-CN"/>
              </w:rPr>
              <w:t xml:space="preserve"> &amp; </w:t>
            </w:r>
            <w:r w:rsidR="00D456E6" w:rsidRPr="00E00E46">
              <w:rPr>
                <w:rFonts w:ascii="Arial" w:hAnsi="Arial" w:cs="Arial"/>
                <w:lang w:eastAsia="zh-CN"/>
              </w:rPr>
              <w:t>interactive technologies</w:t>
            </w:r>
            <w:r w:rsidR="00E00E46">
              <w:rPr>
                <w:rFonts w:ascii="Arial" w:hAnsi="Arial" w:cs="Arial"/>
              </w:rPr>
              <w:t xml:space="preserve"> </w:t>
            </w:r>
            <w:r w:rsidR="00D456E6">
              <w:rPr>
                <w:rFonts w:ascii="Arial" w:hAnsi="Arial" w:cs="Arial"/>
              </w:rPr>
              <w:t xml:space="preserve">in mathematics </w:t>
            </w:r>
            <w:r w:rsidR="00E00E46">
              <w:rPr>
                <w:rFonts w:ascii="Arial" w:hAnsi="Arial" w:cs="Arial"/>
              </w:rPr>
              <w:t xml:space="preserve">&amp; develop formalised </w:t>
            </w:r>
            <w:r w:rsidR="00D456E6">
              <w:rPr>
                <w:rFonts w:ascii="Arial" w:hAnsi="Arial" w:cs="Arial"/>
              </w:rPr>
              <w:t>Maths PLPs.</w:t>
            </w:r>
          </w:p>
        </w:tc>
      </w:tr>
      <w:tr w:rsidR="005A4D12" w:rsidRPr="005E59B9" w:rsidTr="005A4D12">
        <w:tc>
          <w:tcPr>
            <w:tcW w:w="13716" w:type="dxa"/>
          </w:tcPr>
          <w:p w:rsidR="001857E0" w:rsidRDefault="001857E0" w:rsidP="001857E0">
            <w:pPr>
              <w:pStyle w:val="RRBodyText"/>
            </w:pPr>
            <w:r>
              <w:t>School based teams are to be provided with PL on:</w:t>
            </w:r>
          </w:p>
          <w:p w:rsidR="001857E0" w:rsidRDefault="001857E0" w:rsidP="001857E0">
            <w:pPr>
              <w:pStyle w:val="RRBodyText"/>
              <w:numPr>
                <w:ilvl w:val="0"/>
                <w:numId w:val="18"/>
              </w:numPr>
            </w:pPr>
            <w:r>
              <w:t xml:space="preserve"> ‘8 Ways of Learning’</w:t>
            </w:r>
          </w:p>
          <w:p w:rsidR="001857E0" w:rsidRDefault="001857E0" w:rsidP="001857E0">
            <w:pPr>
              <w:pStyle w:val="RRBodyText"/>
              <w:numPr>
                <w:ilvl w:val="0"/>
                <w:numId w:val="18"/>
              </w:numPr>
            </w:pPr>
            <w:r>
              <w:t>Cultural Awareness Training</w:t>
            </w:r>
          </w:p>
          <w:p w:rsidR="001857E0" w:rsidRDefault="001857E0" w:rsidP="001857E0">
            <w:pPr>
              <w:pStyle w:val="RRBodyText"/>
              <w:numPr>
                <w:ilvl w:val="0"/>
                <w:numId w:val="18"/>
              </w:numPr>
            </w:pPr>
            <w:r>
              <w:t>‘Spoken Language of Young Offenders’</w:t>
            </w:r>
          </w:p>
          <w:p w:rsidR="005A4D12" w:rsidRPr="005E59B9" w:rsidRDefault="00D456E6" w:rsidP="00D456E6">
            <w:pPr>
              <w:spacing w:before="120" w:after="120" w:line="240" w:lineRule="auto"/>
              <w:rPr>
                <w:rFonts w:ascii="Arial" w:hAnsi="Arial" w:cs="Arial"/>
              </w:rPr>
            </w:pPr>
            <w:r>
              <w:t>And a</w:t>
            </w:r>
            <w:r w:rsidR="001857E0">
              <w:t>greement is to be reached on how this learning is to be reflected in pedagogy in our school.</w:t>
            </w:r>
          </w:p>
        </w:tc>
      </w:tr>
    </w:tbl>
    <w:p w:rsidR="00150F6E" w:rsidRPr="0009445D" w:rsidRDefault="00150F6E" w:rsidP="000B6571">
      <w:pPr>
        <w:rPr>
          <w:i/>
        </w:rPr>
      </w:pPr>
    </w:p>
    <w:sectPr w:rsidR="00150F6E" w:rsidRPr="0009445D" w:rsidSect="003207AD">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2C" w:rsidRDefault="009B462C" w:rsidP="005513F4">
      <w:pPr>
        <w:spacing w:after="0" w:line="240" w:lineRule="auto"/>
      </w:pPr>
      <w:r>
        <w:separator/>
      </w:r>
    </w:p>
  </w:endnote>
  <w:endnote w:type="continuationSeparator" w:id="0">
    <w:p w:rsidR="009B462C" w:rsidRDefault="009B462C" w:rsidP="00551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2C" w:rsidRDefault="008A7897" w:rsidP="0016497F">
    <w:pPr>
      <w:pStyle w:val="Footer"/>
      <w:tabs>
        <w:tab w:val="clear" w:pos="4513"/>
        <w:tab w:val="clear" w:pos="9026"/>
        <w:tab w:val="right" w:pos="9639"/>
      </w:tabs>
      <w:rPr>
        <w:rFonts w:ascii="Arial" w:hAnsi="Arial" w:cs="Arial"/>
      </w:rPr>
    </w:pPr>
    <w:r>
      <w:rPr>
        <w:rFonts w:ascii="Arial" w:hAnsi="Arial" w:cs="Arial"/>
        <w:noProof/>
        <w:lang w:eastAsia="en-AU"/>
      </w:rPr>
      <w:pict>
        <v:shapetype id="_x0000_t32" coordsize="21600,21600" o:spt="32" o:oned="t" path="m,l21600,21600e" filled="f">
          <v:path arrowok="t" fillok="f" o:connecttype="none"/>
          <o:lock v:ext="edit" shapetype="t"/>
        </v:shapetype>
        <v:shape id="_x0000_s2055" type="#_x0000_t32" style="position:absolute;margin-left:-.45pt;margin-top:5.7pt;width:453pt;height:.05pt;z-index:251656704" o:connectortype="straight" strokecolor="#a1405b" strokeweight="1.5pt"/>
      </w:pict>
    </w:r>
  </w:p>
  <w:p w:rsidR="009B462C" w:rsidRPr="00464FF2" w:rsidRDefault="009B462C" w:rsidP="00464FF2">
    <w:pPr>
      <w:rPr>
        <w:rStyle w:val="PageNumber"/>
      </w:rPr>
    </w:pPr>
    <w:r>
      <w:rPr>
        <w:rFonts w:ascii="Arial" w:hAnsi="Arial" w:cs="Arial"/>
        <w:sz w:val="20"/>
        <w:szCs w:val="20"/>
      </w:rPr>
      <w:t>Induna</w:t>
    </w:r>
    <w:r w:rsidRPr="00973C15">
      <w:rPr>
        <w:rFonts w:ascii="Arial" w:hAnsi="Arial" w:cs="Arial"/>
        <w:sz w:val="20"/>
        <w:szCs w:val="20"/>
      </w:rPr>
      <w:t xml:space="preserve"> School, Low SES NP School Situational Analysis, </w:t>
    </w:r>
    <w:r>
      <w:rPr>
        <w:rFonts w:ascii="Arial" w:hAnsi="Arial" w:cs="Arial"/>
        <w:sz w:val="20"/>
        <w:szCs w:val="20"/>
      </w:rPr>
      <w:t xml:space="preserve">Updated </w:t>
    </w:r>
    <w:r w:rsidRPr="00973C15">
      <w:rPr>
        <w:rFonts w:ascii="Arial" w:hAnsi="Arial" w:cs="Arial"/>
        <w:sz w:val="20"/>
        <w:szCs w:val="20"/>
      </w:rPr>
      <w:t>July 2010</w:t>
    </w:r>
    <w:r w:rsidRPr="00973C15">
      <w:rPr>
        <w:rFonts w:ascii="Arial" w:hAnsi="Arial" w:cs="Arial"/>
        <w:sz w:val="20"/>
        <w:szCs w:val="20"/>
      </w:rPr>
      <w:tab/>
    </w:r>
    <w:r>
      <w:tab/>
      <w:t xml:space="preserve">Page </w:t>
    </w:r>
    <w:fldSimple w:instr=" PAGE ">
      <w:r w:rsidR="0078605E">
        <w:rPr>
          <w:noProof/>
        </w:rPr>
        <w:t>6</w:t>
      </w:r>
    </w:fldSimple>
    <w:r>
      <w:t xml:space="preserve"> of </w:t>
    </w:r>
    <w:fldSimple w:instr=" NUMPAGES  ">
      <w:r w:rsidR="0078605E">
        <w:rPr>
          <w:noProof/>
        </w:rPr>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2C" w:rsidRPr="003207AD" w:rsidRDefault="008A7897" w:rsidP="003207AD">
    <w:pPr>
      <w:pStyle w:val="Footer"/>
      <w:tabs>
        <w:tab w:val="clear" w:pos="4513"/>
        <w:tab w:val="clear" w:pos="9026"/>
        <w:tab w:val="right" w:pos="9639"/>
      </w:tabs>
      <w:rPr>
        <w:rFonts w:ascii="Arial" w:hAnsi="Arial" w:cs="Arial"/>
        <w:sz w:val="20"/>
        <w:szCs w:val="20"/>
      </w:rPr>
    </w:pPr>
    <w:r>
      <w:rPr>
        <w:rFonts w:ascii="Arial" w:hAnsi="Arial" w:cs="Arial"/>
        <w:noProof/>
        <w:sz w:val="20"/>
        <w:szCs w:val="20"/>
        <w:lang w:eastAsia="en-AU"/>
      </w:rPr>
      <w:pict>
        <v:shapetype id="_x0000_t32" coordsize="21600,21600" o:spt="32" o:oned="t" path="m,l21600,21600e" filled="f">
          <v:path arrowok="t" fillok="f" o:connecttype="none"/>
          <o:lock v:ext="edit" shapetype="t"/>
        </v:shapetype>
        <v:shape id="_x0000_s2057" type="#_x0000_t32" style="position:absolute;margin-left:1.05pt;margin-top:-3.95pt;width:671.7pt;height:0;z-index:251658752" o:connectortype="straight" strokecolor="#a1405b" strokeweight="1.5pt"/>
      </w:pict>
    </w:r>
    <w:r w:rsidR="009B462C">
      <w:rPr>
        <w:rFonts w:ascii="Arial" w:hAnsi="Arial" w:cs="Arial"/>
        <w:sz w:val="20"/>
        <w:szCs w:val="20"/>
      </w:rPr>
      <w:t>Induna</w:t>
    </w:r>
    <w:r w:rsidR="009B462C" w:rsidRPr="00644142">
      <w:rPr>
        <w:rFonts w:ascii="Arial" w:hAnsi="Arial" w:cs="Arial"/>
        <w:sz w:val="20"/>
        <w:szCs w:val="20"/>
      </w:rPr>
      <w:t xml:space="preserve"> School, Low SES NP School Situational Analysis, July 2010 version</w:t>
    </w:r>
    <w:r w:rsidR="009B462C" w:rsidRPr="00644142">
      <w:rPr>
        <w:rFonts w:ascii="Arial" w:hAnsi="Arial" w:cs="Arial"/>
        <w:sz w:val="20"/>
        <w:szCs w:val="20"/>
      </w:rPr>
      <w:tab/>
    </w:r>
    <w:r w:rsidR="009B462C" w:rsidRPr="00644142">
      <w:rPr>
        <w:rFonts w:ascii="Arial" w:hAnsi="Arial" w:cs="Arial"/>
        <w:sz w:val="20"/>
        <w:szCs w:val="20"/>
      </w:rPr>
      <w:tab/>
    </w:r>
    <w:r w:rsidR="009B462C" w:rsidRPr="00644142">
      <w:rPr>
        <w:rFonts w:ascii="Arial" w:hAnsi="Arial" w:cs="Arial"/>
        <w:sz w:val="20"/>
        <w:szCs w:val="20"/>
      </w:rPr>
      <w:tab/>
    </w:r>
    <w:r w:rsidR="009B462C" w:rsidRPr="00644142">
      <w:rPr>
        <w:rFonts w:ascii="Arial" w:hAnsi="Arial" w:cs="Arial"/>
        <w:sz w:val="20"/>
        <w:szCs w:val="20"/>
      </w:rPr>
      <w:tab/>
    </w:r>
    <w:r w:rsidR="009B462C" w:rsidRPr="00644142">
      <w:rPr>
        <w:rFonts w:ascii="Arial" w:hAnsi="Arial" w:cs="Arial"/>
        <w:sz w:val="20"/>
        <w:szCs w:val="20"/>
      </w:rPr>
      <w:tab/>
      <w:t xml:space="preserve">Page </w:t>
    </w:r>
    <w:r w:rsidRPr="00644142">
      <w:rPr>
        <w:rFonts w:ascii="Arial" w:hAnsi="Arial" w:cs="Arial"/>
        <w:sz w:val="20"/>
        <w:szCs w:val="20"/>
      </w:rPr>
      <w:fldChar w:fldCharType="begin"/>
    </w:r>
    <w:r w:rsidR="009B462C" w:rsidRPr="00644142">
      <w:rPr>
        <w:rFonts w:ascii="Arial" w:hAnsi="Arial" w:cs="Arial"/>
        <w:sz w:val="20"/>
        <w:szCs w:val="20"/>
      </w:rPr>
      <w:instrText xml:space="preserve"> PAGE   \* MERGEFORMAT </w:instrText>
    </w:r>
    <w:r w:rsidRPr="00644142">
      <w:rPr>
        <w:rFonts w:ascii="Arial" w:hAnsi="Arial" w:cs="Arial"/>
        <w:sz w:val="20"/>
        <w:szCs w:val="20"/>
      </w:rPr>
      <w:fldChar w:fldCharType="separate"/>
    </w:r>
    <w:r w:rsidR="0078605E">
      <w:rPr>
        <w:rFonts w:ascii="Arial" w:hAnsi="Arial" w:cs="Arial"/>
        <w:noProof/>
        <w:sz w:val="20"/>
        <w:szCs w:val="20"/>
      </w:rPr>
      <w:t>22</w:t>
    </w:r>
    <w:r w:rsidRPr="00644142">
      <w:rPr>
        <w:rFonts w:ascii="Arial" w:hAnsi="Arial" w:cs="Arial"/>
        <w:sz w:val="20"/>
        <w:szCs w:val="20"/>
      </w:rPr>
      <w:fldChar w:fldCharType="end"/>
    </w:r>
    <w:r w:rsidR="009B462C">
      <w:rPr>
        <w:rFonts w:ascii="Arial" w:hAnsi="Arial" w:cs="Arial"/>
        <w:sz w:val="20"/>
        <w:szCs w:val="20"/>
      </w:rPr>
      <w:t xml:space="preserve"> of 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2C" w:rsidRDefault="009B462C" w:rsidP="005513F4">
      <w:pPr>
        <w:spacing w:after="0" w:line="240" w:lineRule="auto"/>
      </w:pPr>
      <w:r>
        <w:separator/>
      </w:r>
    </w:p>
  </w:footnote>
  <w:footnote w:type="continuationSeparator" w:id="0">
    <w:p w:rsidR="009B462C" w:rsidRDefault="009B462C" w:rsidP="00551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2C" w:rsidRDefault="009B462C">
    <w:pPr>
      <w:pStyle w:val="Header"/>
      <w:jc w:val="center"/>
      <w:rPr>
        <w:rFonts w:ascii="Arial Black" w:hAnsi="Arial Black"/>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5418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A786B"/>
    <w:multiLevelType w:val="hybridMultilevel"/>
    <w:tmpl w:val="C43CCD1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039465DD"/>
    <w:multiLevelType w:val="hybridMultilevel"/>
    <w:tmpl w:val="51DCD4E8"/>
    <w:lvl w:ilvl="0" w:tplc="68829B1C">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
    <w:nsid w:val="075D2932"/>
    <w:multiLevelType w:val="hybridMultilevel"/>
    <w:tmpl w:val="4DF28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4D205A"/>
    <w:multiLevelType w:val="hybridMultilevel"/>
    <w:tmpl w:val="8EE209BA"/>
    <w:lvl w:ilvl="0" w:tplc="A0148B9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0397F8D"/>
    <w:multiLevelType w:val="hybridMultilevel"/>
    <w:tmpl w:val="36967068"/>
    <w:lvl w:ilvl="0" w:tplc="AD1CA5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AC95052"/>
    <w:multiLevelType w:val="hybridMultilevel"/>
    <w:tmpl w:val="3F48353E"/>
    <w:lvl w:ilvl="0" w:tplc="AD1CA5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7">
    <w:nsid w:val="40326CDF"/>
    <w:multiLevelType w:val="hybridMultilevel"/>
    <w:tmpl w:val="C4F68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D51A77"/>
    <w:multiLevelType w:val="multilevel"/>
    <w:tmpl w:val="5E94CA3E"/>
    <w:lvl w:ilvl="0">
      <w:start w:val="1"/>
      <w:numFmt w:val="decimal"/>
      <w:lvlText w:val="%1."/>
      <w:lvlJc w:val="left"/>
      <w:pPr>
        <w:tabs>
          <w:tab w:val="num" w:pos="720"/>
        </w:tabs>
        <w:ind w:left="720" w:hanging="360"/>
      </w:pPr>
    </w:lvl>
    <w:lvl w:ilv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84E0E7D"/>
    <w:multiLevelType w:val="hybridMultilevel"/>
    <w:tmpl w:val="4F747580"/>
    <w:lvl w:ilvl="0" w:tplc="AD1CA5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14045A6"/>
    <w:multiLevelType w:val="hybridMultilevel"/>
    <w:tmpl w:val="DC148718"/>
    <w:lvl w:ilvl="0" w:tplc="AD1CA5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88814E2"/>
    <w:multiLevelType w:val="hybridMultilevel"/>
    <w:tmpl w:val="37D45322"/>
    <w:lvl w:ilvl="0" w:tplc="A3EC027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182988"/>
    <w:multiLevelType w:val="hybridMultilevel"/>
    <w:tmpl w:val="268AFB4C"/>
    <w:lvl w:ilvl="0" w:tplc="AD1CA5BE">
      <w:start w:val="1"/>
      <w:numFmt w:val="bullet"/>
      <w:lvlText w:val=""/>
      <w:lvlJc w:val="left"/>
      <w:pPr>
        <w:tabs>
          <w:tab w:val="num" w:pos="360"/>
        </w:tabs>
        <w:ind w:left="360" w:hanging="360"/>
      </w:pPr>
      <w:rPr>
        <w:rFonts w:ascii="Symbol" w:hAnsi="Symbol" w:hint="default"/>
        <w:color w:val="auto"/>
      </w:rPr>
    </w:lvl>
    <w:lvl w:ilvl="1" w:tplc="A3EC027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E726C62"/>
    <w:multiLevelType w:val="hybridMultilevel"/>
    <w:tmpl w:val="5684967C"/>
    <w:lvl w:ilvl="0" w:tplc="AD1CA5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6323CDF"/>
    <w:multiLevelType w:val="hybridMultilevel"/>
    <w:tmpl w:val="CA4C69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7B95892"/>
    <w:multiLevelType w:val="hybridMultilevel"/>
    <w:tmpl w:val="A692DCEA"/>
    <w:lvl w:ilvl="0" w:tplc="AD1CA5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BA54B44"/>
    <w:multiLevelType w:val="hybridMultilevel"/>
    <w:tmpl w:val="49D27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C3B3E67"/>
    <w:multiLevelType w:val="multilevel"/>
    <w:tmpl w:val="729C5270"/>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8"/>
  </w:num>
  <w:num w:numId="3">
    <w:abstractNumId w:val="4"/>
  </w:num>
  <w:num w:numId="4">
    <w:abstractNumId w:val="17"/>
  </w:num>
  <w:num w:numId="5">
    <w:abstractNumId w:val="2"/>
  </w:num>
  <w:num w:numId="6">
    <w:abstractNumId w:val="6"/>
  </w:num>
  <w:num w:numId="7">
    <w:abstractNumId w:val="15"/>
  </w:num>
  <w:num w:numId="8">
    <w:abstractNumId w:val="9"/>
  </w:num>
  <w:num w:numId="9">
    <w:abstractNumId w:val="5"/>
  </w:num>
  <w:num w:numId="10">
    <w:abstractNumId w:val="13"/>
  </w:num>
  <w:num w:numId="11">
    <w:abstractNumId w:val="12"/>
  </w:num>
  <w:num w:numId="12">
    <w:abstractNumId w:val="10"/>
  </w:num>
  <w:num w:numId="13">
    <w:abstractNumId w:val="3"/>
  </w:num>
  <w:num w:numId="14">
    <w:abstractNumId w:val="14"/>
  </w:num>
  <w:num w:numId="15">
    <w:abstractNumId w:val="16"/>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mailMerge>
    <w:mainDocumentType w:val="mailingLabels"/>
    <w:dataType w:val="textFile"/>
    <w:activeRecord w:val="-1"/>
    <w:odso/>
  </w:mailMerge>
  <w:defaultTabStop w:val="720"/>
  <w:drawingGridHorizontalSpacing w:val="110"/>
  <w:displayHorizontalDrawingGridEvery w:val="2"/>
  <w:characterSpacingControl w:val="doNotCompress"/>
  <w:hdrShapeDefaults>
    <o:shapedefaults v:ext="edit" spidmax="2058">
      <o:colormenu v:ext="edit" fillcolor="none" strokecolor="#a1405b"/>
    </o:shapedefaults>
    <o:shapelayout v:ext="edit">
      <o:idmap v:ext="edit" data="2"/>
      <o:rules v:ext="edit">
        <o:r id="V:Rule3" type="connector" idref="#_x0000_s2055"/>
        <o:r id="V:Rule4" type="connector" idref="#_x0000_s2057"/>
      </o:rules>
    </o:shapelayout>
  </w:hdrShapeDefaults>
  <w:footnotePr>
    <w:footnote w:id="-1"/>
    <w:footnote w:id="0"/>
  </w:footnotePr>
  <w:endnotePr>
    <w:endnote w:id="-1"/>
    <w:endnote w:id="0"/>
  </w:endnotePr>
  <w:compat/>
  <w:rsids>
    <w:rsidRoot w:val="005513F4"/>
    <w:rsid w:val="0000389C"/>
    <w:rsid w:val="00012AD8"/>
    <w:rsid w:val="00016784"/>
    <w:rsid w:val="00016844"/>
    <w:rsid w:val="00023929"/>
    <w:rsid w:val="000258D9"/>
    <w:rsid w:val="00027651"/>
    <w:rsid w:val="00037C6D"/>
    <w:rsid w:val="0005027D"/>
    <w:rsid w:val="00054D0E"/>
    <w:rsid w:val="00067469"/>
    <w:rsid w:val="0007222C"/>
    <w:rsid w:val="00076825"/>
    <w:rsid w:val="00080F16"/>
    <w:rsid w:val="0009033C"/>
    <w:rsid w:val="00090630"/>
    <w:rsid w:val="000917A4"/>
    <w:rsid w:val="0009445D"/>
    <w:rsid w:val="000A5ABA"/>
    <w:rsid w:val="000B1B3F"/>
    <w:rsid w:val="000B51D7"/>
    <w:rsid w:val="000B6571"/>
    <w:rsid w:val="000C0220"/>
    <w:rsid w:val="000D0CD2"/>
    <w:rsid w:val="000D39FC"/>
    <w:rsid w:val="000D4167"/>
    <w:rsid w:val="000E1526"/>
    <w:rsid w:val="000E2B2C"/>
    <w:rsid w:val="000E7577"/>
    <w:rsid w:val="000F2B7D"/>
    <w:rsid w:val="000F37E1"/>
    <w:rsid w:val="000F5411"/>
    <w:rsid w:val="000F5AB4"/>
    <w:rsid w:val="000F6C72"/>
    <w:rsid w:val="00102AB2"/>
    <w:rsid w:val="00116268"/>
    <w:rsid w:val="001262CF"/>
    <w:rsid w:val="001315FC"/>
    <w:rsid w:val="001346BE"/>
    <w:rsid w:val="00143036"/>
    <w:rsid w:val="0014642F"/>
    <w:rsid w:val="0014686E"/>
    <w:rsid w:val="00150F6E"/>
    <w:rsid w:val="00152195"/>
    <w:rsid w:val="001552BE"/>
    <w:rsid w:val="00157D25"/>
    <w:rsid w:val="001623B3"/>
    <w:rsid w:val="001624E8"/>
    <w:rsid w:val="0016497F"/>
    <w:rsid w:val="00173240"/>
    <w:rsid w:val="00174EBD"/>
    <w:rsid w:val="00175227"/>
    <w:rsid w:val="001763E8"/>
    <w:rsid w:val="0018135C"/>
    <w:rsid w:val="00181EC3"/>
    <w:rsid w:val="00182792"/>
    <w:rsid w:val="0018399E"/>
    <w:rsid w:val="001857E0"/>
    <w:rsid w:val="00195E26"/>
    <w:rsid w:val="001A5C54"/>
    <w:rsid w:val="001A5D4B"/>
    <w:rsid w:val="001A6163"/>
    <w:rsid w:val="001A715C"/>
    <w:rsid w:val="001B08FB"/>
    <w:rsid w:val="001B22DA"/>
    <w:rsid w:val="001B5105"/>
    <w:rsid w:val="001B647A"/>
    <w:rsid w:val="001B7F55"/>
    <w:rsid w:val="001C3442"/>
    <w:rsid w:val="001E05A0"/>
    <w:rsid w:val="001E31B8"/>
    <w:rsid w:val="001E4A72"/>
    <w:rsid w:val="001E600D"/>
    <w:rsid w:val="001E64F1"/>
    <w:rsid w:val="00200327"/>
    <w:rsid w:val="0021141F"/>
    <w:rsid w:val="002213EA"/>
    <w:rsid w:val="0024092B"/>
    <w:rsid w:val="002432B2"/>
    <w:rsid w:val="0026004D"/>
    <w:rsid w:val="00263E33"/>
    <w:rsid w:val="00264885"/>
    <w:rsid w:val="00277A9B"/>
    <w:rsid w:val="00277AC7"/>
    <w:rsid w:val="00284CD6"/>
    <w:rsid w:val="002A106B"/>
    <w:rsid w:val="002A15ED"/>
    <w:rsid w:val="002A6323"/>
    <w:rsid w:val="002B055E"/>
    <w:rsid w:val="002B2CEE"/>
    <w:rsid w:val="002D0A93"/>
    <w:rsid w:val="002D0F3B"/>
    <w:rsid w:val="002E76DA"/>
    <w:rsid w:val="00301888"/>
    <w:rsid w:val="00301DC5"/>
    <w:rsid w:val="00305DC8"/>
    <w:rsid w:val="003207AD"/>
    <w:rsid w:val="00343C2F"/>
    <w:rsid w:val="00352A23"/>
    <w:rsid w:val="00354281"/>
    <w:rsid w:val="0035436F"/>
    <w:rsid w:val="00355247"/>
    <w:rsid w:val="003573CC"/>
    <w:rsid w:val="00362D74"/>
    <w:rsid w:val="00367BA1"/>
    <w:rsid w:val="00374F09"/>
    <w:rsid w:val="00375D2F"/>
    <w:rsid w:val="00381BB6"/>
    <w:rsid w:val="00383BA1"/>
    <w:rsid w:val="003935BD"/>
    <w:rsid w:val="0039594F"/>
    <w:rsid w:val="003A6D6E"/>
    <w:rsid w:val="003B094B"/>
    <w:rsid w:val="003B2EEB"/>
    <w:rsid w:val="003C2113"/>
    <w:rsid w:val="003D0884"/>
    <w:rsid w:val="003D3CBB"/>
    <w:rsid w:val="003D4945"/>
    <w:rsid w:val="003D5628"/>
    <w:rsid w:val="003E2F3F"/>
    <w:rsid w:val="003F565F"/>
    <w:rsid w:val="003F611B"/>
    <w:rsid w:val="00404785"/>
    <w:rsid w:val="00406EAE"/>
    <w:rsid w:val="004107F5"/>
    <w:rsid w:val="00415345"/>
    <w:rsid w:val="004213A1"/>
    <w:rsid w:val="00422DAF"/>
    <w:rsid w:val="004249B6"/>
    <w:rsid w:val="00436494"/>
    <w:rsid w:val="00440CD6"/>
    <w:rsid w:val="004477FC"/>
    <w:rsid w:val="004514B8"/>
    <w:rsid w:val="00454424"/>
    <w:rsid w:val="0046275D"/>
    <w:rsid w:val="00464FF2"/>
    <w:rsid w:val="0046732B"/>
    <w:rsid w:val="004720C0"/>
    <w:rsid w:val="00473810"/>
    <w:rsid w:val="00473FF2"/>
    <w:rsid w:val="00480696"/>
    <w:rsid w:val="00480E9D"/>
    <w:rsid w:val="00487104"/>
    <w:rsid w:val="004A34D0"/>
    <w:rsid w:val="004C3405"/>
    <w:rsid w:val="004E1A20"/>
    <w:rsid w:val="004E1A7F"/>
    <w:rsid w:val="004E5DF7"/>
    <w:rsid w:val="004F7D3A"/>
    <w:rsid w:val="00503F83"/>
    <w:rsid w:val="00510E79"/>
    <w:rsid w:val="00515C52"/>
    <w:rsid w:val="005314F9"/>
    <w:rsid w:val="00532CF4"/>
    <w:rsid w:val="00535D88"/>
    <w:rsid w:val="00536557"/>
    <w:rsid w:val="005513F4"/>
    <w:rsid w:val="0056481C"/>
    <w:rsid w:val="0056664C"/>
    <w:rsid w:val="005679C1"/>
    <w:rsid w:val="0058004A"/>
    <w:rsid w:val="00585F52"/>
    <w:rsid w:val="00591684"/>
    <w:rsid w:val="005920FE"/>
    <w:rsid w:val="005925FE"/>
    <w:rsid w:val="005941A8"/>
    <w:rsid w:val="005961E1"/>
    <w:rsid w:val="005A03B5"/>
    <w:rsid w:val="005A4D12"/>
    <w:rsid w:val="005C6B8C"/>
    <w:rsid w:val="005D4FB8"/>
    <w:rsid w:val="005E0776"/>
    <w:rsid w:val="005E59B9"/>
    <w:rsid w:val="005E7182"/>
    <w:rsid w:val="005F11DB"/>
    <w:rsid w:val="006179DE"/>
    <w:rsid w:val="00624AD4"/>
    <w:rsid w:val="00625C5B"/>
    <w:rsid w:val="00633A8A"/>
    <w:rsid w:val="00634857"/>
    <w:rsid w:val="00644142"/>
    <w:rsid w:val="006531FC"/>
    <w:rsid w:val="00654182"/>
    <w:rsid w:val="0066368C"/>
    <w:rsid w:val="00663D8C"/>
    <w:rsid w:val="00664C11"/>
    <w:rsid w:val="006732B5"/>
    <w:rsid w:val="00676ABF"/>
    <w:rsid w:val="0068285C"/>
    <w:rsid w:val="00684EA1"/>
    <w:rsid w:val="006946CD"/>
    <w:rsid w:val="00697D1E"/>
    <w:rsid w:val="006A1A16"/>
    <w:rsid w:val="006A59C4"/>
    <w:rsid w:val="006B7309"/>
    <w:rsid w:val="006C42EA"/>
    <w:rsid w:val="006D7E64"/>
    <w:rsid w:val="006E16AE"/>
    <w:rsid w:val="006F3D36"/>
    <w:rsid w:val="0070218B"/>
    <w:rsid w:val="007048EC"/>
    <w:rsid w:val="0070737B"/>
    <w:rsid w:val="0072294A"/>
    <w:rsid w:val="007306E7"/>
    <w:rsid w:val="0073314B"/>
    <w:rsid w:val="0076137A"/>
    <w:rsid w:val="00762615"/>
    <w:rsid w:val="00763287"/>
    <w:rsid w:val="00785EDA"/>
    <w:rsid w:val="0078605E"/>
    <w:rsid w:val="00793257"/>
    <w:rsid w:val="007A2046"/>
    <w:rsid w:val="007A24E1"/>
    <w:rsid w:val="007A3966"/>
    <w:rsid w:val="007A7AB9"/>
    <w:rsid w:val="007B5ACA"/>
    <w:rsid w:val="007B6C09"/>
    <w:rsid w:val="007D2C88"/>
    <w:rsid w:val="007D5E0B"/>
    <w:rsid w:val="007D75C6"/>
    <w:rsid w:val="00802C59"/>
    <w:rsid w:val="008134E0"/>
    <w:rsid w:val="00820E78"/>
    <w:rsid w:val="00822863"/>
    <w:rsid w:val="00833307"/>
    <w:rsid w:val="00834DDF"/>
    <w:rsid w:val="00841E8A"/>
    <w:rsid w:val="0084635A"/>
    <w:rsid w:val="008476ED"/>
    <w:rsid w:val="00855DCD"/>
    <w:rsid w:val="008678A9"/>
    <w:rsid w:val="00873B13"/>
    <w:rsid w:val="008752B4"/>
    <w:rsid w:val="00877975"/>
    <w:rsid w:val="008935C7"/>
    <w:rsid w:val="00893AA1"/>
    <w:rsid w:val="008A30A0"/>
    <w:rsid w:val="008A7897"/>
    <w:rsid w:val="008B57B6"/>
    <w:rsid w:val="008B759B"/>
    <w:rsid w:val="008C133C"/>
    <w:rsid w:val="008C2C4A"/>
    <w:rsid w:val="008C7ECD"/>
    <w:rsid w:val="008D129D"/>
    <w:rsid w:val="008E15C7"/>
    <w:rsid w:val="008E39D6"/>
    <w:rsid w:val="008E4520"/>
    <w:rsid w:val="008E6776"/>
    <w:rsid w:val="008F4790"/>
    <w:rsid w:val="008F497D"/>
    <w:rsid w:val="008F71FD"/>
    <w:rsid w:val="00900CDE"/>
    <w:rsid w:val="0090492C"/>
    <w:rsid w:val="009179C7"/>
    <w:rsid w:val="00922A99"/>
    <w:rsid w:val="00930A7B"/>
    <w:rsid w:val="00937130"/>
    <w:rsid w:val="00940176"/>
    <w:rsid w:val="00942A6A"/>
    <w:rsid w:val="009520AF"/>
    <w:rsid w:val="00973C15"/>
    <w:rsid w:val="00993333"/>
    <w:rsid w:val="009A234F"/>
    <w:rsid w:val="009A293E"/>
    <w:rsid w:val="009A2D27"/>
    <w:rsid w:val="009A6809"/>
    <w:rsid w:val="009B009D"/>
    <w:rsid w:val="009B462C"/>
    <w:rsid w:val="009B7083"/>
    <w:rsid w:val="009C720A"/>
    <w:rsid w:val="009C734A"/>
    <w:rsid w:val="009D304D"/>
    <w:rsid w:val="009F44ED"/>
    <w:rsid w:val="00A16332"/>
    <w:rsid w:val="00A20EA4"/>
    <w:rsid w:val="00A21E95"/>
    <w:rsid w:val="00A2465B"/>
    <w:rsid w:val="00A2512D"/>
    <w:rsid w:val="00A311A2"/>
    <w:rsid w:val="00A46E2A"/>
    <w:rsid w:val="00A474ED"/>
    <w:rsid w:val="00A50940"/>
    <w:rsid w:val="00A63031"/>
    <w:rsid w:val="00A63946"/>
    <w:rsid w:val="00A7140F"/>
    <w:rsid w:val="00A8357E"/>
    <w:rsid w:val="00A87EBB"/>
    <w:rsid w:val="00A94494"/>
    <w:rsid w:val="00A959B1"/>
    <w:rsid w:val="00AA0486"/>
    <w:rsid w:val="00AA301F"/>
    <w:rsid w:val="00AA4B31"/>
    <w:rsid w:val="00AB1B84"/>
    <w:rsid w:val="00AB2CD5"/>
    <w:rsid w:val="00AC030D"/>
    <w:rsid w:val="00AD0E40"/>
    <w:rsid w:val="00AD1592"/>
    <w:rsid w:val="00AD71F3"/>
    <w:rsid w:val="00AE4A6C"/>
    <w:rsid w:val="00AF3D36"/>
    <w:rsid w:val="00B02356"/>
    <w:rsid w:val="00B1069F"/>
    <w:rsid w:val="00B1253D"/>
    <w:rsid w:val="00B16F93"/>
    <w:rsid w:val="00B2064B"/>
    <w:rsid w:val="00B30F4F"/>
    <w:rsid w:val="00B3371C"/>
    <w:rsid w:val="00B34D0E"/>
    <w:rsid w:val="00B47FCB"/>
    <w:rsid w:val="00B55986"/>
    <w:rsid w:val="00B62CC0"/>
    <w:rsid w:val="00B77EEB"/>
    <w:rsid w:val="00B81503"/>
    <w:rsid w:val="00B855E2"/>
    <w:rsid w:val="00B92357"/>
    <w:rsid w:val="00BB1579"/>
    <w:rsid w:val="00BC24E0"/>
    <w:rsid w:val="00BC2702"/>
    <w:rsid w:val="00BC5EE9"/>
    <w:rsid w:val="00BD0CD9"/>
    <w:rsid w:val="00BD6209"/>
    <w:rsid w:val="00BD7EA3"/>
    <w:rsid w:val="00BE2E9B"/>
    <w:rsid w:val="00BF2A4C"/>
    <w:rsid w:val="00BF2DCE"/>
    <w:rsid w:val="00BF4101"/>
    <w:rsid w:val="00BF552B"/>
    <w:rsid w:val="00BF7E75"/>
    <w:rsid w:val="00C01F98"/>
    <w:rsid w:val="00C14F72"/>
    <w:rsid w:val="00C22D23"/>
    <w:rsid w:val="00C30A06"/>
    <w:rsid w:val="00C40D42"/>
    <w:rsid w:val="00C42F06"/>
    <w:rsid w:val="00C43F74"/>
    <w:rsid w:val="00C67EDD"/>
    <w:rsid w:val="00C76207"/>
    <w:rsid w:val="00C84638"/>
    <w:rsid w:val="00C92C9A"/>
    <w:rsid w:val="00C95AE1"/>
    <w:rsid w:val="00CA2883"/>
    <w:rsid w:val="00CB45A3"/>
    <w:rsid w:val="00CB6F39"/>
    <w:rsid w:val="00CD1EE4"/>
    <w:rsid w:val="00CD2CDE"/>
    <w:rsid w:val="00CD3F77"/>
    <w:rsid w:val="00CD5166"/>
    <w:rsid w:val="00CD5F97"/>
    <w:rsid w:val="00CE1EAE"/>
    <w:rsid w:val="00D06CCC"/>
    <w:rsid w:val="00D120EE"/>
    <w:rsid w:val="00D3012E"/>
    <w:rsid w:val="00D31D3D"/>
    <w:rsid w:val="00D35734"/>
    <w:rsid w:val="00D43513"/>
    <w:rsid w:val="00D456E6"/>
    <w:rsid w:val="00D46FBC"/>
    <w:rsid w:val="00D5056E"/>
    <w:rsid w:val="00D51356"/>
    <w:rsid w:val="00D605AD"/>
    <w:rsid w:val="00D607DA"/>
    <w:rsid w:val="00D6616E"/>
    <w:rsid w:val="00D74CAF"/>
    <w:rsid w:val="00D76632"/>
    <w:rsid w:val="00D83BD7"/>
    <w:rsid w:val="00D85877"/>
    <w:rsid w:val="00D86672"/>
    <w:rsid w:val="00D902B3"/>
    <w:rsid w:val="00D9138F"/>
    <w:rsid w:val="00D96648"/>
    <w:rsid w:val="00D96F27"/>
    <w:rsid w:val="00DA3F0C"/>
    <w:rsid w:val="00DA42EC"/>
    <w:rsid w:val="00DB1FC0"/>
    <w:rsid w:val="00DC0552"/>
    <w:rsid w:val="00DC1DF0"/>
    <w:rsid w:val="00DD3590"/>
    <w:rsid w:val="00DD35CD"/>
    <w:rsid w:val="00DD537A"/>
    <w:rsid w:val="00DF1ECB"/>
    <w:rsid w:val="00E00E46"/>
    <w:rsid w:val="00E02DEB"/>
    <w:rsid w:val="00E11E8B"/>
    <w:rsid w:val="00E21F14"/>
    <w:rsid w:val="00E27585"/>
    <w:rsid w:val="00E313A4"/>
    <w:rsid w:val="00E73D3C"/>
    <w:rsid w:val="00E80040"/>
    <w:rsid w:val="00E8202B"/>
    <w:rsid w:val="00E83B9E"/>
    <w:rsid w:val="00E86A27"/>
    <w:rsid w:val="00E94A23"/>
    <w:rsid w:val="00E95D8D"/>
    <w:rsid w:val="00EA3B0D"/>
    <w:rsid w:val="00EA6164"/>
    <w:rsid w:val="00EB4E44"/>
    <w:rsid w:val="00EB53B5"/>
    <w:rsid w:val="00ED354B"/>
    <w:rsid w:val="00ED532F"/>
    <w:rsid w:val="00ED6114"/>
    <w:rsid w:val="00ED6EBB"/>
    <w:rsid w:val="00ED7EA1"/>
    <w:rsid w:val="00EF70AE"/>
    <w:rsid w:val="00F03375"/>
    <w:rsid w:val="00F033E5"/>
    <w:rsid w:val="00F03EE4"/>
    <w:rsid w:val="00F063DA"/>
    <w:rsid w:val="00F15B17"/>
    <w:rsid w:val="00F179BC"/>
    <w:rsid w:val="00F25193"/>
    <w:rsid w:val="00F43AA2"/>
    <w:rsid w:val="00F52F84"/>
    <w:rsid w:val="00F62B06"/>
    <w:rsid w:val="00F754EF"/>
    <w:rsid w:val="00F77279"/>
    <w:rsid w:val="00F808BB"/>
    <w:rsid w:val="00F84110"/>
    <w:rsid w:val="00F9081E"/>
    <w:rsid w:val="00F93B2D"/>
    <w:rsid w:val="00F94782"/>
    <w:rsid w:val="00F94F7A"/>
    <w:rsid w:val="00FA1623"/>
    <w:rsid w:val="00FA6698"/>
    <w:rsid w:val="00FB09A1"/>
    <w:rsid w:val="00FC3800"/>
    <w:rsid w:val="00FC5614"/>
    <w:rsid w:val="00FD5692"/>
    <w:rsid w:val="00FE3A24"/>
    <w:rsid w:val="00FE6222"/>
    <w:rsid w:val="00FE6D4F"/>
    <w:rsid w:val="00FF0A70"/>
    <w:rsid w:val="00FF30DB"/>
    <w:rsid w:val="00FF51B6"/>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strokecolor="#a1405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0B"/>
    <w:pPr>
      <w:spacing w:after="200" w:line="276" w:lineRule="auto"/>
    </w:pPr>
    <w:rPr>
      <w:sz w:val="22"/>
      <w:szCs w:val="22"/>
      <w:lang w:eastAsia="en-US"/>
    </w:rPr>
  </w:style>
  <w:style w:type="paragraph" w:styleId="Heading1">
    <w:name w:val="heading 1"/>
    <w:aliases w:val="Heading 1 Special"/>
    <w:basedOn w:val="Normal"/>
    <w:next w:val="Normal"/>
    <w:link w:val="Heading1Char"/>
    <w:qFormat/>
    <w:rsid w:val="00F62B06"/>
    <w:pPr>
      <w:keepNext/>
      <w:spacing w:after="0" w:line="240" w:lineRule="auto"/>
      <w:jc w:val="center"/>
      <w:outlineLvl w:val="0"/>
    </w:pPr>
    <w:rPr>
      <w:rFonts w:ascii="Times New Roman" w:eastAsia="Times New Roman" w:hAnsi="Times New Roman" w:cs="Arial"/>
      <w:b/>
      <w:bCs/>
      <w:color w:val="000000"/>
      <w:sz w:val="36"/>
      <w:szCs w:val="24"/>
    </w:rPr>
  </w:style>
  <w:style w:type="paragraph" w:styleId="Heading9">
    <w:name w:val="heading 9"/>
    <w:basedOn w:val="Normal"/>
    <w:next w:val="Normal"/>
    <w:link w:val="Heading9Char"/>
    <w:qFormat/>
    <w:rsid w:val="00F62B06"/>
    <w:pPr>
      <w:keepNext/>
      <w:spacing w:after="0" w:line="240" w:lineRule="auto"/>
      <w:jc w:val="right"/>
      <w:outlineLvl w:val="8"/>
    </w:pPr>
    <w:rPr>
      <w:rFonts w:ascii="Arial" w:eastAsia="Times New Roman" w:hAnsi="Arial" w:cs="Arial"/>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3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513F4"/>
    <w:rPr>
      <w:color w:val="808080"/>
    </w:rPr>
  </w:style>
  <w:style w:type="paragraph" w:styleId="BalloonText">
    <w:name w:val="Balloon Text"/>
    <w:basedOn w:val="Normal"/>
    <w:link w:val="BalloonTextChar"/>
    <w:uiPriority w:val="99"/>
    <w:semiHidden/>
    <w:unhideWhenUsed/>
    <w:rsid w:val="0055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F4"/>
    <w:rPr>
      <w:rFonts w:ascii="Tahoma" w:hAnsi="Tahoma" w:cs="Tahoma"/>
      <w:sz w:val="16"/>
      <w:szCs w:val="16"/>
    </w:rPr>
  </w:style>
  <w:style w:type="paragraph" w:styleId="Header">
    <w:name w:val="header"/>
    <w:basedOn w:val="Normal"/>
    <w:link w:val="HeaderChar"/>
    <w:uiPriority w:val="99"/>
    <w:unhideWhenUsed/>
    <w:rsid w:val="00551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3F4"/>
  </w:style>
  <w:style w:type="paragraph" w:styleId="Footer">
    <w:name w:val="footer"/>
    <w:basedOn w:val="Normal"/>
    <w:link w:val="FooterChar"/>
    <w:uiPriority w:val="99"/>
    <w:unhideWhenUsed/>
    <w:rsid w:val="00551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3F4"/>
  </w:style>
  <w:style w:type="paragraph" w:customStyle="1" w:styleId="RRBodyText">
    <w:name w:val="RR Body Text"/>
    <w:basedOn w:val="Normal"/>
    <w:rsid w:val="00150F6E"/>
    <w:pPr>
      <w:spacing w:before="120" w:after="0" w:line="240" w:lineRule="atLeast"/>
      <w:jc w:val="both"/>
    </w:pPr>
    <w:rPr>
      <w:rFonts w:ascii="Arial" w:eastAsia="Times New Roman" w:hAnsi="Arial" w:cs="Arial"/>
      <w:bCs/>
      <w:szCs w:val="20"/>
    </w:rPr>
  </w:style>
  <w:style w:type="character" w:customStyle="1" w:styleId="Heading1Char">
    <w:name w:val="Heading 1 Char"/>
    <w:aliases w:val="Heading 1 Special Char"/>
    <w:basedOn w:val="DefaultParagraphFont"/>
    <w:link w:val="Heading1"/>
    <w:rsid w:val="00F62B06"/>
    <w:rPr>
      <w:rFonts w:ascii="Times New Roman" w:eastAsia="Times New Roman" w:hAnsi="Times New Roman" w:cs="Arial"/>
      <w:b/>
      <w:bCs/>
      <w:color w:val="000000"/>
      <w:sz w:val="36"/>
      <w:szCs w:val="24"/>
    </w:rPr>
  </w:style>
  <w:style w:type="character" w:customStyle="1" w:styleId="Heading9Char">
    <w:name w:val="Heading 9 Char"/>
    <w:basedOn w:val="DefaultParagraphFont"/>
    <w:link w:val="Heading9"/>
    <w:rsid w:val="00F62B06"/>
    <w:rPr>
      <w:rFonts w:ascii="Arial" w:eastAsia="Times New Roman" w:hAnsi="Arial" w:cs="Arial"/>
      <w:b/>
      <w:bCs/>
      <w:sz w:val="40"/>
      <w:szCs w:val="20"/>
    </w:rPr>
  </w:style>
  <w:style w:type="paragraph" w:customStyle="1" w:styleId="RRSection">
    <w:name w:val="RR Section"/>
    <w:basedOn w:val="Normal"/>
    <w:next w:val="RRBodyText"/>
    <w:rsid w:val="00F62B06"/>
    <w:pPr>
      <w:spacing w:after="0" w:line="240" w:lineRule="atLeast"/>
      <w:jc w:val="right"/>
    </w:pPr>
    <w:rPr>
      <w:rFonts w:ascii="Arial" w:eastAsia="Times New Roman" w:hAnsi="Arial" w:cs="Arial"/>
      <w:b/>
      <w:bCs/>
      <w:sz w:val="40"/>
      <w:szCs w:val="20"/>
    </w:rPr>
  </w:style>
  <w:style w:type="paragraph" w:styleId="TOCHeading">
    <w:name w:val="TOC Heading"/>
    <w:basedOn w:val="Heading1"/>
    <w:next w:val="Normal"/>
    <w:uiPriority w:val="39"/>
    <w:qFormat/>
    <w:rsid w:val="00F62B06"/>
    <w:pPr>
      <w:keepLines/>
      <w:spacing w:before="480" w:line="276" w:lineRule="auto"/>
      <w:jc w:val="left"/>
      <w:outlineLvl w:val="9"/>
    </w:pPr>
    <w:rPr>
      <w:rFonts w:ascii="Cambria" w:hAnsi="Cambria" w:cs="Times New Roman"/>
      <w:color w:val="365F91"/>
      <w:sz w:val="28"/>
      <w:szCs w:val="28"/>
      <w:lang w:val="en-US"/>
    </w:rPr>
  </w:style>
  <w:style w:type="character" w:styleId="Hyperlink">
    <w:name w:val="Hyperlink"/>
    <w:basedOn w:val="DefaultParagraphFont"/>
    <w:uiPriority w:val="99"/>
    <w:unhideWhenUsed/>
    <w:rsid w:val="00F62B06"/>
    <w:rPr>
      <w:color w:val="0000FF"/>
      <w:u w:val="single"/>
    </w:rPr>
  </w:style>
  <w:style w:type="paragraph" w:styleId="ListParagraph">
    <w:name w:val="List Paragraph"/>
    <w:basedOn w:val="Normal"/>
    <w:uiPriority w:val="34"/>
    <w:qFormat/>
    <w:rsid w:val="00480E9D"/>
    <w:pPr>
      <w:ind w:left="720"/>
      <w:contextualSpacing/>
    </w:pPr>
  </w:style>
  <w:style w:type="character" w:styleId="PageNumber">
    <w:name w:val="page number"/>
    <w:basedOn w:val="DefaultParagraphFont"/>
    <w:rsid w:val="00625C5B"/>
  </w:style>
  <w:style w:type="character" w:styleId="FollowedHyperlink">
    <w:name w:val="FollowedHyperlink"/>
    <w:basedOn w:val="DefaultParagraphFont"/>
    <w:uiPriority w:val="99"/>
    <w:semiHidden/>
    <w:unhideWhenUsed/>
    <w:rsid w:val="00AD71F3"/>
    <w:rPr>
      <w:color w:val="800080"/>
      <w:u w:val="single"/>
    </w:rPr>
  </w:style>
  <w:style w:type="character" w:styleId="Strong">
    <w:name w:val="Strong"/>
    <w:basedOn w:val="DefaultParagraphFont"/>
    <w:uiPriority w:val="22"/>
    <w:qFormat/>
    <w:rsid w:val="002D0F3B"/>
    <w:rPr>
      <w:b/>
      <w:bCs/>
    </w:rPr>
  </w:style>
  <w:style w:type="paragraph" w:customStyle="1" w:styleId="ASRBodyText">
    <w:name w:val="ASR Body Text"/>
    <w:basedOn w:val="Normal"/>
    <w:link w:val="ASRBodyTextChar"/>
    <w:rsid w:val="009A6809"/>
    <w:pPr>
      <w:spacing w:before="120" w:after="0" w:line="240" w:lineRule="auto"/>
      <w:jc w:val="both"/>
    </w:pPr>
    <w:rPr>
      <w:rFonts w:ascii="Arial" w:eastAsia="Times New Roman" w:hAnsi="Arial"/>
      <w:iCs/>
      <w:color w:val="000000"/>
      <w:sz w:val="20"/>
      <w:szCs w:val="20"/>
      <w:lang w:eastAsia="en-AU"/>
    </w:rPr>
  </w:style>
  <w:style w:type="character" w:customStyle="1" w:styleId="ASRBodyTextChar">
    <w:name w:val="ASR Body Text Char"/>
    <w:basedOn w:val="DefaultParagraphFont"/>
    <w:link w:val="ASRBodyText"/>
    <w:rsid w:val="009A6809"/>
    <w:rPr>
      <w:rFonts w:ascii="Arial" w:eastAsia="Times New Roman" w:hAnsi="Arial"/>
      <w:iCs/>
      <w:color w:val="000000"/>
      <w:lang w:eastAsia="en-AU"/>
    </w:rPr>
  </w:style>
  <w:style w:type="paragraph" w:customStyle="1" w:styleId="ASRTableText">
    <w:name w:val="ASR Table Text"/>
    <w:basedOn w:val="ASRBodyText"/>
    <w:next w:val="Normal"/>
    <w:rsid w:val="009A6809"/>
    <w:pPr>
      <w:spacing w:before="0"/>
      <w:jc w:val="left"/>
    </w:pPr>
    <w:rPr>
      <w:szCs w:val="16"/>
    </w:rPr>
  </w:style>
  <w:style w:type="paragraph" w:customStyle="1" w:styleId="ASRHeading4">
    <w:name w:val="ASR Heading 4"/>
    <w:rsid w:val="00487104"/>
    <w:pPr>
      <w:spacing w:before="240"/>
    </w:pPr>
    <w:rPr>
      <w:rFonts w:ascii="Arial" w:eastAsia="Times New Roman" w:hAnsi="Arial"/>
      <w:b/>
      <w:iCs/>
      <w:color w:val="000000"/>
      <w:lang w:eastAsia="en-US"/>
    </w:rPr>
  </w:style>
  <w:style w:type="paragraph" w:customStyle="1" w:styleId="ASRListBullet1">
    <w:name w:val="ASR List Bullet 1"/>
    <w:basedOn w:val="ListBullet"/>
    <w:next w:val="Normal"/>
    <w:rsid w:val="00487104"/>
    <w:pPr>
      <w:spacing w:after="120"/>
      <w:jc w:val="both"/>
    </w:pPr>
    <w:rPr>
      <w:color w:val="000000"/>
      <w:sz w:val="20"/>
    </w:rPr>
  </w:style>
  <w:style w:type="paragraph" w:styleId="ListBullet">
    <w:name w:val="List Bullet"/>
    <w:basedOn w:val="Normal"/>
    <w:semiHidden/>
    <w:rsid w:val="00487104"/>
    <w:pPr>
      <w:numPr>
        <w:numId w:val="16"/>
      </w:numPr>
      <w:spacing w:after="0" w:line="240" w:lineRule="auto"/>
    </w:pPr>
    <w:rPr>
      <w:rFonts w:ascii="Arial" w:eastAsia="Times New Roman" w:hAnsi="Arial"/>
      <w:szCs w:val="24"/>
      <w:lang w:eastAsia="en-AU"/>
    </w:rPr>
  </w:style>
  <w:style w:type="paragraph" w:customStyle="1" w:styleId="ASRHeading3">
    <w:name w:val="ASR Heading 3"/>
    <w:basedOn w:val="ASRBodyText"/>
    <w:link w:val="ASRHeading3Char"/>
    <w:rsid w:val="00A20EA4"/>
    <w:pPr>
      <w:spacing w:before="240"/>
    </w:pPr>
    <w:rPr>
      <w:b/>
      <w:sz w:val="22"/>
    </w:rPr>
  </w:style>
  <w:style w:type="character" w:customStyle="1" w:styleId="ASRHeading3Char">
    <w:name w:val="ASR Heading 3 Char"/>
    <w:basedOn w:val="ASRBodyTextChar"/>
    <w:link w:val="ASRHeading3"/>
    <w:rsid w:val="00A20EA4"/>
    <w:rPr>
      <w:b/>
      <w:sz w:val="22"/>
    </w:rPr>
  </w:style>
</w:styles>
</file>

<file path=word/webSettings.xml><?xml version="1.0" encoding="utf-8"?>
<w:webSettings xmlns:r="http://schemas.openxmlformats.org/officeDocument/2006/relationships" xmlns:w="http://schemas.openxmlformats.org/wordprocessingml/2006/main">
  <w:divs>
    <w:div w:id="11264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ncr.edu.win\Data\5756\StaffData\Staff%20Common%20Area\Administration\PBL\Universal%20School%20CD\PBL%20Assessment%20Data\PBL%20Data%20Analysis\ROB%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cr.edu.win\Data\5756\StaffData\Staff%20Common%20Area\Administration\PBL\Universal%20School%20CD\PBL%20Assessment%20Data\PBL%20Data%20Analysis\ROB%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AU"/>
              <a:t>2010 ROB Behaviours</a:t>
            </a:r>
          </a:p>
        </c:rich>
      </c:tx>
    </c:title>
    <c:plotArea>
      <c:layout/>
      <c:barChart>
        <c:barDir val="col"/>
        <c:grouping val="clustered"/>
        <c:ser>
          <c:idx val="0"/>
          <c:order val="0"/>
          <c:spPr>
            <a:solidFill>
              <a:srgbClr val="C00000"/>
            </a:solidFill>
          </c:spPr>
          <c:cat>
            <c:strRef>
              <c:f>('08-10'!$A$131,'08-10'!$A$142,'08-10'!$A$148,'08-10'!$A$163,'08-10'!$A$170)</c:f>
              <c:strCache>
                <c:ptCount val="5"/>
                <c:pt idx="0">
                  <c:v>Breaches of the rule 'Follow Staff Instructions'</c:v>
                </c:pt>
                <c:pt idx="1">
                  <c:v>Breaches of the rule 'Use Appropriate Language'</c:v>
                </c:pt>
                <c:pt idx="2">
                  <c:v>Breaches of the rule 'Behave Sensibly &amp; Safely'</c:v>
                </c:pt>
                <c:pt idx="3">
                  <c:v>Breaches of the Rule 'Respect property &amp; Equipment'</c:v>
                </c:pt>
                <c:pt idx="4">
                  <c:v>Other Miscellaneous Behaviours</c:v>
                </c:pt>
              </c:strCache>
            </c:strRef>
          </c:cat>
          <c:val>
            <c:numRef>
              <c:f>('08-10'!$N$131,'08-10'!$N$142,'08-10'!$N$148,'08-10'!$N$163,'08-10'!$N$170)</c:f>
              <c:numCache>
                <c:formatCode>0</c:formatCode>
                <c:ptCount val="5"/>
                <c:pt idx="0">
                  <c:v>52</c:v>
                </c:pt>
                <c:pt idx="1">
                  <c:v>11</c:v>
                </c:pt>
                <c:pt idx="2">
                  <c:v>36</c:v>
                </c:pt>
                <c:pt idx="3">
                  <c:v>7</c:v>
                </c:pt>
                <c:pt idx="4">
                  <c:v>7</c:v>
                </c:pt>
              </c:numCache>
            </c:numRef>
          </c:val>
        </c:ser>
        <c:axId val="169959424"/>
        <c:axId val="169962112"/>
      </c:barChart>
      <c:catAx>
        <c:axId val="169959424"/>
        <c:scaling>
          <c:orientation val="minMax"/>
        </c:scaling>
        <c:axPos val="b"/>
        <c:majorTickMark val="none"/>
        <c:tickLblPos val="nextTo"/>
        <c:crossAx val="169962112"/>
        <c:crosses val="autoZero"/>
        <c:auto val="1"/>
        <c:lblAlgn val="ctr"/>
        <c:lblOffset val="100"/>
      </c:catAx>
      <c:valAx>
        <c:axId val="169962112"/>
        <c:scaling>
          <c:orientation val="minMax"/>
        </c:scaling>
        <c:axPos val="l"/>
        <c:majorGridlines/>
        <c:numFmt formatCode="0" sourceLinked="1"/>
        <c:majorTickMark val="none"/>
        <c:tickLblPos val="nextTo"/>
        <c:crossAx val="169959424"/>
        <c:crosses val="autoZero"/>
        <c:crossBetween val="between"/>
      </c:valAx>
    </c:plotArea>
    <c:plotVisOnly val="1"/>
  </c:chart>
  <c:spPr>
    <a:ln>
      <a:solidFill>
        <a:schemeClr val="accent1"/>
      </a:solidFill>
    </a:ln>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AU"/>
              <a:t>Rule</a:t>
            </a:r>
            <a:r>
              <a:rPr lang="en-AU" baseline="0"/>
              <a:t> Comparisons Over Years</a:t>
            </a:r>
            <a:endParaRPr lang="en-AU"/>
          </a:p>
        </c:rich>
      </c:tx>
    </c:title>
    <c:plotArea>
      <c:layout/>
      <c:barChart>
        <c:barDir val="col"/>
        <c:grouping val="clustered"/>
        <c:ser>
          <c:idx val="0"/>
          <c:order val="0"/>
          <c:tx>
            <c:v>2008</c:v>
          </c:tx>
          <c:cat>
            <c:strRef>
              <c:f>('08-10'!$A$3,'08-10'!$A$14,'08-10'!$A$20,'08-10'!$A$35,'08-10'!$A$42)</c:f>
              <c:strCache>
                <c:ptCount val="5"/>
                <c:pt idx="0">
                  <c:v>Breaches of the rule 'Follow Staff Instructions'</c:v>
                </c:pt>
                <c:pt idx="1">
                  <c:v>Breaches of the rule 'Use Appropriate Language'</c:v>
                </c:pt>
                <c:pt idx="2">
                  <c:v>Breaches of the rule 'Behave Sensibly &amp; Safely'</c:v>
                </c:pt>
                <c:pt idx="3">
                  <c:v>Breaches of the Rule 'Respect property &amp; Equipment'</c:v>
                </c:pt>
                <c:pt idx="4">
                  <c:v>Other Miscellaneous Behaviours</c:v>
                </c:pt>
              </c:strCache>
            </c:strRef>
          </c:cat>
          <c:val>
            <c:numRef>
              <c:f>('08-10'!$N$3,'08-10'!$N$14,'08-10'!$N$20,'08-10'!$N$35,'08-10'!$N$42)</c:f>
              <c:numCache>
                <c:formatCode>0</c:formatCode>
                <c:ptCount val="5"/>
                <c:pt idx="0">
                  <c:v>97</c:v>
                </c:pt>
                <c:pt idx="1">
                  <c:v>46</c:v>
                </c:pt>
                <c:pt idx="2">
                  <c:v>101</c:v>
                </c:pt>
                <c:pt idx="3">
                  <c:v>33</c:v>
                </c:pt>
                <c:pt idx="4">
                  <c:v>42</c:v>
                </c:pt>
              </c:numCache>
            </c:numRef>
          </c:val>
        </c:ser>
        <c:ser>
          <c:idx val="2"/>
          <c:order val="1"/>
          <c:tx>
            <c:v>2009</c:v>
          </c:tx>
          <c:cat>
            <c:strRef>
              <c:f>('08-10'!$A$3,'08-10'!$A$14,'08-10'!$A$20,'08-10'!$A$35,'08-10'!$A$42)</c:f>
              <c:strCache>
                <c:ptCount val="5"/>
                <c:pt idx="0">
                  <c:v>Breaches of the rule 'Follow Staff Instructions'</c:v>
                </c:pt>
                <c:pt idx="1">
                  <c:v>Breaches of the rule 'Use Appropriate Language'</c:v>
                </c:pt>
                <c:pt idx="2">
                  <c:v>Breaches of the rule 'Behave Sensibly &amp; Safely'</c:v>
                </c:pt>
                <c:pt idx="3">
                  <c:v>Breaches of the Rule 'Respect property &amp; Equipment'</c:v>
                </c:pt>
                <c:pt idx="4">
                  <c:v>Other Miscellaneous Behaviours</c:v>
                </c:pt>
              </c:strCache>
            </c:strRef>
          </c:cat>
          <c:val>
            <c:numRef>
              <c:f>('08-10'!$N$67,'08-10'!$N$78,'08-10'!$N$84,'08-10'!$N$99,'08-10'!$N$106)</c:f>
              <c:numCache>
                <c:formatCode>0</c:formatCode>
                <c:ptCount val="5"/>
                <c:pt idx="0">
                  <c:v>71</c:v>
                </c:pt>
                <c:pt idx="1">
                  <c:v>23</c:v>
                </c:pt>
                <c:pt idx="2">
                  <c:v>48</c:v>
                </c:pt>
                <c:pt idx="3">
                  <c:v>18</c:v>
                </c:pt>
                <c:pt idx="4">
                  <c:v>13</c:v>
                </c:pt>
              </c:numCache>
            </c:numRef>
          </c:val>
        </c:ser>
        <c:ser>
          <c:idx val="1"/>
          <c:order val="2"/>
          <c:tx>
            <c:v>2010</c:v>
          </c:tx>
          <c:cat>
            <c:strRef>
              <c:f>('08-10'!$A$3,'08-10'!$A$14,'08-10'!$A$20,'08-10'!$A$35,'08-10'!$A$42)</c:f>
              <c:strCache>
                <c:ptCount val="5"/>
                <c:pt idx="0">
                  <c:v>Breaches of the rule 'Follow Staff Instructions'</c:v>
                </c:pt>
                <c:pt idx="1">
                  <c:v>Breaches of the rule 'Use Appropriate Language'</c:v>
                </c:pt>
                <c:pt idx="2">
                  <c:v>Breaches of the rule 'Behave Sensibly &amp; Safely'</c:v>
                </c:pt>
                <c:pt idx="3">
                  <c:v>Breaches of the Rule 'Respect property &amp; Equipment'</c:v>
                </c:pt>
                <c:pt idx="4">
                  <c:v>Other Miscellaneous Behaviours</c:v>
                </c:pt>
              </c:strCache>
            </c:strRef>
          </c:cat>
          <c:val>
            <c:numRef>
              <c:f>('08-10'!$N$131,'08-10'!$N$142,'08-10'!$N$148,'08-10'!$N$163,'08-10'!$N$170)</c:f>
              <c:numCache>
                <c:formatCode>0</c:formatCode>
                <c:ptCount val="5"/>
                <c:pt idx="0">
                  <c:v>52</c:v>
                </c:pt>
                <c:pt idx="1">
                  <c:v>11</c:v>
                </c:pt>
                <c:pt idx="2">
                  <c:v>36</c:v>
                </c:pt>
                <c:pt idx="3">
                  <c:v>7</c:v>
                </c:pt>
                <c:pt idx="4">
                  <c:v>7</c:v>
                </c:pt>
              </c:numCache>
            </c:numRef>
          </c:val>
        </c:ser>
        <c:dLbls>
          <c:showVal val="1"/>
        </c:dLbls>
        <c:overlap val="-25"/>
        <c:axId val="175617920"/>
        <c:axId val="177115904"/>
      </c:barChart>
      <c:catAx>
        <c:axId val="175617920"/>
        <c:scaling>
          <c:orientation val="minMax"/>
        </c:scaling>
        <c:axPos val="b"/>
        <c:majorTickMark val="none"/>
        <c:tickLblPos val="nextTo"/>
        <c:crossAx val="177115904"/>
        <c:crosses val="autoZero"/>
        <c:auto val="1"/>
        <c:lblAlgn val="ctr"/>
        <c:lblOffset val="100"/>
      </c:catAx>
      <c:valAx>
        <c:axId val="177115904"/>
        <c:scaling>
          <c:orientation val="minMax"/>
        </c:scaling>
        <c:delete val="1"/>
        <c:axPos val="l"/>
        <c:numFmt formatCode="0" sourceLinked="1"/>
        <c:tickLblPos val="none"/>
        <c:crossAx val="175617920"/>
        <c:crosses val="autoZero"/>
        <c:crossBetween val="between"/>
      </c:valAx>
    </c:plotArea>
    <c:legend>
      <c:legendPos val="t"/>
    </c:legend>
    <c:plotVisOnly val="1"/>
  </c:chart>
  <c:spPr>
    <a:ln>
      <a:solidFill>
        <a:srgbClr val="4F81BD"/>
      </a:solidFill>
    </a:ln>
    <a:effectLst>
      <a:outerShdw blurRad="50800" dist="38100" dir="2700000" algn="tl" rotWithShape="0">
        <a:prstClr val="black">
          <a:alpha val="40000"/>
        </a:prstClr>
      </a:outerShdw>
    </a:effectLst>
    <a:scene3d>
      <a:camera prst="orthographicFront"/>
      <a:lightRig rig="threePt" dir="t"/>
    </a:scene3d>
    <a:sp3d>
      <a:bevelB/>
    </a:sp3d>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27AB-6CF7-4A9E-9338-64620697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6418</Words>
  <Characters>36587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maerenga</dc:creator>
  <cp:lastModifiedBy>Barry Glyde</cp:lastModifiedBy>
  <cp:revision>5</cp:revision>
  <cp:lastPrinted>2010-11-08T00:24:00Z</cp:lastPrinted>
  <dcterms:created xsi:type="dcterms:W3CDTF">2010-11-21T23:53:00Z</dcterms:created>
  <dcterms:modified xsi:type="dcterms:W3CDTF">2011-03-02T00:05:00Z</dcterms:modified>
</cp:coreProperties>
</file>